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F" w:rsidRPr="00142F69" w:rsidRDefault="008A025F" w:rsidP="00D42F16">
      <w:pPr>
        <w:jc w:val="center"/>
      </w:pPr>
      <w:r w:rsidRPr="00142F69">
        <w:t>Примечания к бухгалтерской отчетности</w:t>
      </w:r>
    </w:p>
    <w:p w:rsidR="008A025F" w:rsidRPr="00142F69" w:rsidRDefault="008A025F" w:rsidP="00D42F16">
      <w:pPr>
        <w:jc w:val="center"/>
      </w:pPr>
      <w:r w:rsidRPr="00142F69">
        <w:t xml:space="preserve">за </w:t>
      </w:r>
      <w:r w:rsidR="006A4D87" w:rsidRPr="00142F69">
        <w:t>январь-</w:t>
      </w:r>
      <w:r w:rsidR="00653A32" w:rsidRPr="00142F69">
        <w:t>декабрь</w:t>
      </w:r>
      <w:r w:rsidR="006A4D87" w:rsidRPr="00142F69">
        <w:t xml:space="preserve"> 20</w:t>
      </w:r>
      <w:r w:rsidR="007C058F" w:rsidRPr="00142F69">
        <w:t>2</w:t>
      </w:r>
      <w:r w:rsidR="00D97BD7" w:rsidRPr="00142F69">
        <w:t>4</w:t>
      </w:r>
      <w:r w:rsidRPr="00142F69">
        <w:t xml:space="preserve"> года</w:t>
      </w:r>
    </w:p>
    <w:p w:rsidR="008A025F" w:rsidRPr="00142F69" w:rsidRDefault="008A025F" w:rsidP="00D42F16">
      <w:pPr>
        <w:jc w:val="center"/>
      </w:pPr>
    </w:p>
    <w:p w:rsidR="008A025F" w:rsidRPr="00142F69" w:rsidRDefault="008A025F" w:rsidP="00D42F16">
      <w:pPr>
        <w:jc w:val="center"/>
      </w:pPr>
      <w:r w:rsidRPr="00142F69">
        <w:t>ОАО «ЗЕМБИН»    (УНП 101119210)</w:t>
      </w:r>
    </w:p>
    <w:p w:rsidR="008A025F" w:rsidRPr="00142F69" w:rsidRDefault="008A025F" w:rsidP="008A025F">
      <w:pPr>
        <w:jc w:val="center"/>
      </w:pPr>
    </w:p>
    <w:p w:rsidR="008A025F" w:rsidRPr="00142F69" w:rsidRDefault="008A025F" w:rsidP="008A025F">
      <w:pPr>
        <w:ind w:firstLine="708"/>
        <w:jc w:val="both"/>
      </w:pPr>
      <w:r w:rsidRPr="00142F69">
        <w:t>Открытое акционерное общество «Зембин» (ОАО «Зембин») создано на основании приказа Минского территориального фонда государственного имущества от 27.12.2002г. №229 путём преобразования торгового коммунального предприятия «Зембин». Зарегистрировано Минским горисполкомом  06.02.2003г. за №166 ЕГР №101119210.</w:t>
      </w:r>
    </w:p>
    <w:p w:rsidR="008A025F" w:rsidRPr="00142F69" w:rsidRDefault="008A025F" w:rsidP="008A025F">
      <w:pPr>
        <w:jc w:val="both"/>
      </w:pPr>
      <w:r w:rsidRPr="00142F69">
        <w:tab/>
        <w:t>Юридический адрес: г. Минск, ул. Золотая горка,12</w:t>
      </w:r>
    </w:p>
    <w:p w:rsidR="00E32AFF" w:rsidRPr="00142F69" w:rsidRDefault="00142F69" w:rsidP="00E32AFF">
      <w:pPr>
        <w:ind w:firstLine="709"/>
        <w:jc w:val="both"/>
      </w:pPr>
      <w:r w:rsidRPr="00142F69">
        <w:t>И</w:t>
      </w:r>
      <w:r w:rsidR="00E32AFF" w:rsidRPr="00142F69">
        <w:t>сполняющи</w:t>
      </w:r>
      <w:r w:rsidRPr="00142F69">
        <w:t>й</w:t>
      </w:r>
      <w:r w:rsidR="00E32AFF" w:rsidRPr="00142F69">
        <w:t xml:space="preserve"> обязанности директора</w:t>
      </w:r>
      <w:r w:rsidRPr="00142F69">
        <w:t xml:space="preserve"> - заместитель директора по АХЧ</w:t>
      </w:r>
      <w:r w:rsidR="00E32AFF" w:rsidRPr="00142F69">
        <w:t xml:space="preserve"> ОАО «Зембин» </w:t>
      </w:r>
      <w:r w:rsidRPr="00142F69">
        <w:t xml:space="preserve">- </w:t>
      </w:r>
      <w:proofErr w:type="spellStart"/>
      <w:r w:rsidR="00E32AFF" w:rsidRPr="00142F69">
        <w:t>Шкапич</w:t>
      </w:r>
      <w:proofErr w:type="spellEnd"/>
      <w:r w:rsidR="00E32AFF" w:rsidRPr="00142F69">
        <w:t xml:space="preserve"> Павел Павлович.</w:t>
      </w:r>
    </w:p>
    <w:p w:rsidR="008A025F" w:rsidRPr="00142F69" w:rsidRDefault="00E32AFF" w:rsidP="00E32AFF">
      <w:pPr>
        <w:jc w:val="both"/>
      </w:pPr>
      <w:r w:rsidRPr="00142F69">
        <w:t xml:space="preserve">         </w:t>
      </w:r>
      <w:r w:rsidR="008A025F" w:rsidRPr="00142F69">
        <w:t>Главный</w:t>
      </w:r>
      <w:r w:rsidR="00A568C1" w:rsidRPr="00142F69">
        <w:t xml:space="preserve"> бухгалтер </w:t>
      </w:r>
      <w:r w:rsidR="00142F69" w:rsidRPr="00142F69">
        <w:t xml:space="preserve">- </w:t>
      </w:r>
      <w:proofErr w:type="spellStart"/>
      <w:r w:rsidR="005050A4" w:rsidRPr="00142F69">
        <w:t>Хору</w:t>
      </w:r>
      <w:bookmarkStart w:id="0" w:name="_GoBack"/>
      <w:bookmarkEnd w:id="0"/>
      <w:r w:rsidR="005050A4" w:rsidRPr="00142F69">
        <w:t>жик</w:t>
      </w:r>
      <w:proofErr w:type="spellEnd"/>
      <w:r w:rsidR="005050A4" w:rsidRPr="00142F69">
        <w:t xml:space="preserve"> Елена Вячеславовна</w:t>
      </w:r>
      <w:r w:rsidR="00142F69" w:rsidRPr="00142F69">
        <w:t>.</w:t>
      </w:r>
    </w:p>
    <w:p w:rsidR="008A025F" w:rsidRPr="00142F69" w:rsidRDefault="008A025F" w:rsidP="008A025F">
      <w:pPr>
        <w:ind w:firstLine="708"/>
        <w:jc w:val="both"/>
      </w:pPr>
      <w:r w:rsidRPr="00142F69">
        <w:t xml:space="preserve">Уставный фонд согласно учредительным документам </w:t>
      </w:r>
      <w:r w:rsidR="00A568C1" w:rsidRPr="00142F69">
        <w:t>по</w:t>
      </w:r>
      <w:r w:rsidRPr="00142F69">
        <w:t xml:space="preserve"> состоянию на </w:t>
      </w:r>
      <w:r w:rsidR="00466E9B" w:rsidRPr="00142F69">
        <w:t>3</w:t>
      </w:r>
      <w:r w:rsidR="002E6A34" w:rsidRPr="00142F69">
        <w:t>0.06</w:t>
      </w:r>
      <w:r w:rsidRPr="00142F69">
        <w:t>.201</w:t>
      </w:r>
      <w:r w:rsidR="00466E9B" w:rsidRPr="00142F69">
        <w:t>7</w:t>
      </w:r>
      <w:r w:rsidRPr="00142F69">
        <w:t>г.</w:t>
      </w:r>
      <w:r w:rsidR="00506375" w:rsidRPr="00142F69">
        <w:t xml:space="preserve"> </w:t>
      </w:r>
      <w:r w:rsidRPr="00142F69">
        <w:t>составил  373 589,01</w:t>
      </w:r>
      <w:r w:rsidR="00506375" w:rsidRPr="00142F69">
        <w:t xml:space="preserve"> </w:t>
      </w:r>
      <w:r w:rsidRPr="00142F69">
        <w:t>руб.</w:t>
      </w:r>
    </w:p>
    <w:p w:rsidR="008A025F" w:rsidRPr="00142F69" w:rsidRDefault="008A025F" w:rsidP="008A025F">
      <w:pPr>
        <w:ind w:firstLine="708"/>
        <w:jc w:val="both"/>
      </w:pPr>
      <w:r w:rsidRPr="00142F69">
        <w:t>Доля в уставном фонде Минского территориального фонда государственного имущества составляет  48,27%.</w:t>
      </w:r>
    </w:p>
    <w:p w:rsidR="00142F69" w:rsidRPr="00142F69" w:rsidRDefault="008A025F" w:rsidP="008A025F">
      <w:pPr>
        <w:ind w:firstLine="708"/>
        <w:jc w:val="both"/>
      </w:pPr>
      <w:r w:rsidRPr="00142F69">
        <w:t xml:space="preserve">ОАО «Зембин» имеет лицензию №50000/37503 на право осуществления розничной торговли алкогольными  напитками и  (или) табачными изделиями. </w:t>
      </w:r>
    </w:p>
    <w:p w:rsidR="00142F69" w:rsidRPr="00142F69" w:rsidRDefault="008A025F" w:rsidP="008A025F">
      <w:pPr>
        <w:ind w:firstLine="708"/>
        <w:jc w:val="both"/>
      </w:pPr>
      <w:r w:rsidRPr="00142F69">
        <w:t>Основн</w:t>
      </w:r>
      <w:r w:rsidR="00142F69" w:rsidRPr="00142F69">
        <w:t>ой</w:t>
      </w:r>
      <w:r w:rsidRPr="00142F69">
        <w:t xml:space="preserve"> вид деятельности ОАО «Зембин»</w:t>
      </w:r>
      <w:r w:rsidR="00142F69" w:rsidRPr="00142F69">
        <w:t xml:space="preserve"> -</w:t>
      </w:r>
      <w:r w:rsidRPr="00142F69">
        <w:t xml:space="preserve"> розничная торговля.</w:t>
      </w:r>
    </w:p>
    <w:p w:rsidR="00142F69" w:rsidRPr="00142F69" w:rsidRDefault="00142F69" w:rsidP="008A025F">
      <w:pPr>
        <w:ind w:firstLine="708"/>
        <w:jc w:val="both"/>
      </w:pPr>
      <w:r w:rsidRPr="00142F69">
        <w:t>Наличие дочерних и зависимых обществ, их наименование, местонахождение - нет.</w:t>
      </w:r>
    </w:p>
    <w:p w:rsidR="00142F69" w:rsidRPr="00142F69" w:rsidRDefault="00142F69" w:rsidP="008A025F">
      <w:pPr>
        <w:ind w:firstLine="708"/>
        <w:jc w:val="both"/>
      </w:pPr>
      <w:r w:rsidRPr="00142F69">
        <w:t>Применяемая система налогообложения</w:t>
      </w:r>
      <w:r w:rsidRPr="00142F69">
        <w:tab/>
        <w:t xml:space="preserve"> - общая система налогообложения.</w:t>
      </w:r>
    </w:p>
    <w:p w:rsidR="00142F69" w:rsidRPr="00142F69" w:rsidRDefault="00142F69" w:rsidP="008A025F">
      <w:pPr>
        <w:ind w:firstLine="708"/>
        <w:jc w:val="both"/>
      </w:pPr>
      <w:r w:rsidRPr="00142F69">
        <w:t>Нахождение организации в стадии ликвидации или экономической несостоятельности (банкротства) -</w:t>
      </w:r>
      <w:r w:rsidRPr="00142F69">
        <w:tab/>
        <w:t>нет.</w:t>
      </w:r>
    </w:p>
    <w:p w:rsidR="00142F69" w:rsidRPr="00142F69" w:rsidRDefault="00142F69" w:rsidP="008A025F">
      <w:pPr>
        <w:ind w:firstLine="708"/>
        <w:jc w:val="both"/>
      </w:pPr>
      <w:r w:rsidRPr="00142F69">
        <w:t>Наименования открытых счетов в банках:</w:t>
      </w:r>
    </w:p>
    <w:p w:rsidR="00142F69" w:rsidRPr="00142F69" w:rsidRDefault="00142F69" w:rsidP="008A025F">
      <w:pPr>
        <w:ind w:firstLine="708"/>
        <w:jc w:val="both"/>
      </w:pPr>
      <w:r w:rsidRPr="00142F69">
        <w:t xml:space="preserve">ОАО "АСБ </w:t>
      </w:r>
      <w:proofErr w:type="spellStart"/>
      <w:r w:rsidRPr="00142F69">
        <w:t>Беларусбанк</w:t>
      </w:r>
      <w:proofErr w:type="spellEnd"/>
      <w:r w:rsidRPr="00142F69">
        <w:t xml:space="preserve">": 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BY22 AKBB 3012 0000 0030 1000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BY81 AKBB 3012 0000 0040 7000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BY95 AKBB 3012 0000 0061 3000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BY87 AKBB 3012 0000 0110 5000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BY30 AKBB 3012 0000 0126 4000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BY67 AKBB 3012 0000 0136 5000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BY03 AKBB 3012 0000 0142 1000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BY60 AKBB 3012 0000 0203 8000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BY49 AKBB 3012 0000 0237 5000 0000</w:t>
      </w:r>
    </w:p>
    <w:p w:rsidR="00142F69" w:rsidRPr="00142F69" w:rsidRDefault="00142F69" w:rsidP="00142F69">
      <w:pPr>
        <w:pStyle w:val="a5"/>
        <w:numPr>
          <w:ilvl w:val="0"/>
          <w:numId w:val="1"/>
        </w:numPr>
        <w:jc w:val="both"/>
      </w:pPr>
      <w:r w:rsidRPr="00142F69">
        <w:t>BY70 AKBB 3012 0000 0646 7000 0000</w:t>
      </w:r>
    </w:p>
    <w:p w:rsidR="00142F69" w:rsidRDefault="00142F69" w:rsidP="00142F69">
      <w:pPr>
        <w:ind w:left="708"/>
        <w:jc w:val="both"/>
      </w:pPr>
      <w:r w:rsidRPr="00142F69">
        <w:t>ОАО "</w:t>
      </w:r>
      <w:proofErr w:type="spellStart"/>
      <w:r w:rsidRPr="00142F69">
        <w:t>Белнвестбанк</w:t>
      </w:r>
      <w:proofErr w:type="spellEnd"/>
      <w:r w:rsidRPr="00142F69">
        <w:t>" BY50BLBB30120101119210001001.</w:t>
      </w:r>
    </w:p>
    <w:p w:rsidR="00142F69" w:rsidRPr="00142F69" w:rsidRDefault="00142F69" w:rsidP="00142F69">
      <w:pPr>
        <w:ind w:left="708"/>
        <w:jc w:val="both"/>
      </w:pPr>
    </w:p>
    <w:tbl>
      <w:tblPr>
        <w:tblW w:w="8840" w:type="dxa"/>
        <w:tblInd w:w="99" w:type="dxa"/>
        <w:tblLook w:val="04A0"/>
      </w:tblPr>
      <w:tblGrid>
        <w:gridCol w:w="5663"/>
        <w:gridCol w:w="656"/>
        <w:gridCol w:w="1187"/>
        <w:gridCol w:w="1334"/>
      </w:tblGrid>
      <w:tr w:rsidR="004A6E03" w:rsidRPr="004A6E03" w:rsidTr="004A6E03">
        <w:trPr>
          <w:trHeight w:val="7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6"/>
                <w:szCs w:val="26"/>
              </w:rPr>
            </w:pPr>
            <w:r w:rsidRPr="004A6E03">
              <w:rPr>
                <w:bCs/>
                <w:sz w:val="26"/>
                <w:szCs w:val="26"/>
              </w:rPr>
              <w:t xml:space="preserve">  Основные показатели финансово-хозяйственной деятельности</w:t>
            </w:r>
            <w:r w:rsidRPr="004A6E03">
              <w:rPr>
                <w:bCs/>
                <w:sz w:val="26"/>
                <w:szCs w:val="26"/>
              </w:rPr>
              <w:br/>
              <w:t>в 2023 - 2024гг.</w:t>
            </w:r>
          </w:p>
        </w:tc>
      </w:tr>
      <w:tr w:rsidR="004A6E03" w:rsidRPr="004A6E03" w:rsidTr="004A6E03">
        <w:trPr>
          <w:trHeight w:val="345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(тыс.руб.)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</w:p>
        </w:tc>
      </w:tr>
      <w:tr w:rsidR="004A6E03" w:rsidRPr="004A6E03" w:rsidTr="004A6E03">
        <w:trPr>
          <w:trHeight w:val="480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18"/>
                <w:szCs w:val="18"/>
              </w:rPr>
            </w:pPr>
            <w:r w:rsidRPr="004A6E03">
              <w:rPr>
                <w:bCs/>
                <w:sz w:val="18"/>
                <w:szCs w:val="18"/>
              </w:rPr>
              <w:t xml:space="preserve">                 Наименование показателей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18"/>
                <w:szCs w:val="18"/>
              </w:rPr>
            </w:pPr>
            <w:r w:rsidRPr="004A6E03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18"/>
                <w:szCs w:val="18"/>
              </w:rPr>
            </w:pPr>
            <w:r w:rsidRPr="00340D5A">
              <w:rPr>
                <w:bCs/>
                <w:sz w:val="18"/>
                <w:szCs w:val="18"/>
              </w:rPr>
              <w:t>2024</w:t>
            </w:r>
            <w:r w:rsidRPr="004A6E0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18"/>
                <w:szCs w:val="18"/>
              </w:rPr>
            </w:pPr>
            <w:r w:rsidRPr="004A6E03">
              <w:rPr>
                <w:bCs/>
                <w:sz w:val="18"/>
                <w:szCs w:val="18"/>
              </w:rPr>
              <w:t xml:space="preserve">2024г в  %  к 2023г. 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1. Выручка от реализации товаров и услуг, 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6044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9028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149</w:t>
            </w:r>
          </w:p>
        </w:tc>
      </w:tr>
      <w:tr w:rsidR="004A6E03" w:rsidRPr="004A6E03" w:rsidTr="004A6E03">
        <w:trPr>
          <w:trHeight w:val="285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1.1 выручка от оказания услуг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577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636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110,2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1.2.1 Розничный товарооборот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5444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8369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153,7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1.2.2 Оптовый товарооборот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100,0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 xml:space="preserve">1.3 </w:t>
            </w:r>
            <w:r w:rsidRPr="004A6E03">
              <w:rPr>
                <w:i/>
                <w:iCs/>
                <w:sz w:val="22"/>
                <w:szCs w:val="22"/>
              </w:rPr>
              <w:t>в т.ч. НДС по реализованным товарам</w:t>
            </w:r>
            <w:r w:rsidR="003022B3">
              <w:rPr>
                <w:i/>
                <w:iCs/>
                <w:sz w:val="22"/>
                <w:szCs w:val="22"/>
              </w:rPr>
              <w:t xml:space="preserve"> и услугам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804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1222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152,0</w:t>
            </w:r>
          </w:p>
        </w:tc>
      </w:tr>
      <w:tr w:rsidR="004A6E03" w:rsidRPr="004A6E03" w:rsidTr="004A6E03">
        <w:trPr>
          <w:trHeight w:val="578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340D5A">
            <w:pPr>
              <w:rPr>
                <w:bCs/>
                <w:sz w:val="20"/>
                <w:szCs w:val="20"/>
              </w:rPr>
            </w:pPr>
            <w:r w:rsidRPr="004A6E03">
              <w:rPr>
                <w:bCs/>
                <w:sz w:val="20"/>
                <w:szCs w:val="20"/>
              </w:rPr>
              <w:t>1.</w:t>
            </w:r>
            <w:r w:rsidR="00340D5A" w:rsidRPr="00340D5A">
              <w:rPr>
                <w:bCs/>
                <w:sz w:val="20"/>
                <w:szCs w:val="20"/>
              </w:rPr>
              <w:t>4</w:t>
            </w:r>
            <w:r w:rsidRPr="004A6E03">
              <w:rPr>
                <w:bCs/>
                <w:sz w:val="20"/>
                <w:szCs w:val="20"/>
              </w:rPr>
              <w:t xml:space="preserve"> темп роста товарооборота в сопоставимых ценах, % (индекс 106,58%)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144,2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340D5A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lastRenderedPageBreak/>
              <w:t xml:space="preserve">2. Выручка без налогов </w:t>
            </w:r>
            <w:r w:rsidRPr="004A6E03">
              <w:rPr>
                <w:i/>
                <w:iCs/>
                <w:sz w:val="20"/>
                <w:szCs w:val="20"/>
              </w:rPr>
              <w:t>(1 -1.</w:t>
            </w:r>
            <w:r w:rsidR="00340D5A">
              <w:rPr>
                <w:i/>
                <w:iCs/>
                <w:sz w:val="20"/>
                <w:szCs w:val="20"/>
                <w:lang w:val="en-US"/>
              </w:rPr>
              <w:t>3</w:t>
            </w:r>
            <w:r w:rsidRPr="004A6E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5240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7806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149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3. Валовой доход, 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1586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1992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126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4. Издержки обращения, 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1149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1531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133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 xml:space="preserve">5. Прибыль от реализации </w:t>
            </w:r>
            <w:r w:rsidRPr="004A6E03">
              <w:rPr>
                <w:i/>
                <w:iCs/>
                <w:sz w:val="20"/>
                <w:szCs w:val="20"/>
              </w:rPr>
              <w:t xml:space="preserve">(стр. 3-4), </w:t>
            </w:r>
            <w:r w:rsidRPr="004A6E03">
              <w:rPr>
                <w:sz w:val="22"/>
                <w:szCs w:val="22"/>
              </w:rPr>
              <w:t>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437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461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105</w:t>
            </w:r>
          </w:p>
        </w:tc>
      </w:tr>
      <w:tr w:rsidR="004A6E03" w:rsidRPr="004A6E03" w:rsidTr="004A6E03">
        <w:trPr>
          <w:trHeight w:val="285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6. Рентабельность продаж ((стр.5/стр.1)*100%)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7,2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5,1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Х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7. Прочие доходы от текущей деятельности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217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109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8. Прочие расходы от текущей деятельности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362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407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112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9. Прибыль  по текущ</w:t>
            </w:r>
            <w:r w:rsidR="00664EB2" w:rsidRPr="00664EB2">
              <w:rPr>
                <w:sz w:val="22"/>
                <w:szCs w:val="22"/>
              </w:rPr>
              <w:t>е</w:t>
            </w:r>
            <w:r w:rsidRPr="004A6E03">
              <w:rPr>
                <w:sz w:val="22"/>
                <w:szCs w:val="22"/>
              </w:rPr>
              <w:t xml:space="preserve">й деятельности </w:t>
            </w:r>
            <w:r w:rsidRPr="004A6E03">
              <w:rPr>
                <w:i/>
                <w:iCs/>
                <w:sz w:val="22"/>
                <w:szCs w:val="22"/>
              </w:rPr>
              <w:t>(стр. 5 +7- 8)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274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271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99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10. Прибыль от иной деятельности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-195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-162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 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664EB2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 xml:space="preserve">11. Прибыль до </w:t>
            </w:r>
            <w:proofErr w:type="spellStart"/>
            <w:r w:rsidRPr="004A6E03">
              <w:rPr>
                <w:sz w:val="22"/>
                <w:szCs w:val="22"/>
              </w:rPr>
              <w:t>налогообл</w:t>
            </w:r>
            <w:proofErr w:type="spellEnd"/>
            <w:r w:rsidR="00664EB2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4A6E03">
              <w:rPr>
                <w:sz w:val="22"/>
                <w:szCs w:val="22"/>
              </w:rPr>
              <w:t>жения</w:t>
            </w:r>
            <w:proofErr w:type="spellEnd"/>
            <w:r w:rsidRPr="004A6E03">
              <w:rPr>
                <w:i/>
                <w:iCs/>
                <w:sz w:val="22"/>
                <w:szCs w:val="22"/>
              </w:rPr>
              <w:t xml:space="preserve"> ( стр.9+10)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138</w:t>
            </w:r>
          </w:p>
        </w:tc>
      </w:tr>
      <w:tr w:rsidR="004A6E03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03" w:rsidRPr="004A6E03" w:rsidRDefault="004A6E03" w:rsidP="004A6E03">
            <w:pPr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12. Налоги, сборы и платежи из прибыли: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03" w:rsidRPr="004A6E03" w:rsidRDefault="004A6E03" w:rsidP="004A6E03">
            <w:pPr>
              <w:jc w:val="center"/>
              <w:rPr>
                <w:sz w:val="22"/>
                <w:szCs w:val="22"/>
              </w:rPr>
            </w:pPr>
            <w:r w:rsidRPr="004A6E03">
              <w:rPr>
                <w:sz w:val="22"/>
                <w:szCs w:val="22"/>
              </w:rPr>
              <w:t>141</w:t>
            </w:r>
          </w:p>
        </w:tc>
      </w:tr>
      <w:tr w:rsidR="00BD0550" w:rsidRPr="004A6E03" w:rsidTr="004A6E03">
        <w:trPr>
          <w:trHeight w:val="300"/>
        </w:trPr>
        <w:tc>
          <w:tcPr>
            <w:tcW w:w="5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50" w:rsidRPr="004A6E03" w:rsidRDefault="00BD0550" w:rsidP="00C33626">
            <w:pPr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13. Чистая прибыль (убыток)(стр.11-12)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50" w:rsidRPr="004A6E03" w:rsidRDefault="00BD0550" w:rsidP="00C33626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50" w:rsidRPr="004A6E03" w:rsidRDefault="00BD0550" w:rsidP="00C33626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50" w:rsidRPr="004A6E03" w:rsidRDefault="00BD0550" w:rsidP="00C33626">
            <w:pPr>
              <w:jc w:val="center"/>
              <w:rPr>
                <w:bCs/>
                <w:sz w:val="22"/>
                <w:szCs w:val="22"/>
              </w:rPr>
            </w:pPr>
            <w:r w:rsidRPr="004A6E03">
              <w:rPr>
                <w:bCs/>
                <w:sz w:val="22"/>
                <w:szCs w:val="22"/>
              </w:rPr>
              <w:t>135</w:t>
            </w:r>
          </w:p>
        </w:tc>
      </w:tr>
    </w:tbl>
    <w:p w:rsidR="00142F69" w:rsidRDefault="00142F69" w:rsidP="006A4D87">
      <w:pPr>
        <w:ind w:firstLine="708"/>
        <w:jc w:val="both"/>
        <w:rPr>
          <w:lang w:val="en-US"/>
        </w:rPr>
      </w:pPr>
    </w:p>
    <w:p w:rsidR="00BD0550" w:rsidRPr="00142F69" w:rsidRDefault="00BD0550" w:rsidP="00BD0550">
      <w:pPr>
        <w:ind w:firstLine="708"/>
        <w:jc w:val="both"/>
      </w:pPr>
      <w:r w:rsidRPr="00BD0550">
        <w:t xml:space="preserve">Среднесписочная численность работающих </w:t>
      </w:r>
      <w:r w:rsidRPr="00142F69">
        <w:t>за январь-декабрь 2024 г. составила 26 чел.,</w:t>
      </w:r>
      <w:r w:rsidRPr="00BD0550">
        <w:t xml:space="preserve"> среднемесячная заработная плата </w:t>
      </w:r>
      <w:r w:rsidRPr="00142F69">
        <w:t>–</w:t>
      </w:r>
      <w:r w:rsidRPr="00BD0550">
        <w:t xml:space="preserve"> </w:t>
      </w:r>
      <w:r w:rsidRPr="00142F69">
        <w:t>2061,9 руб.</w:t>
      </w:r>
    </w:p>
    <w:p w:rsidR="00BD0550" w:rsidRPr="00142F69" w:rsidRDefault="00BD0550" w:rsidP="00BD0550">
      <w:pPr>
        <w:ind w:firstLine="708"/>
        <w:jc w:val="both"/>
      </w:pPr>
    </w:p>
    <w:p w:rsidR="00BD0550" w:rsidRPr="00BD0550" w:rsidRDefault="00BD0550" w:rsidP="006A4D87">
      <w:pPr>
        <w:ind w:firstLine="708"/>
        <w:jc w:val="both"/>
      </w:pPr>
    </w:p>
    <w:p w:rsidR="004A6E03" w:rsidRPr="004A6E03" w:rsidRDefault="004A6E03" w:rsidP="004A6E03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4A6E03">
        <w:rPr>
          <w:rFonts w:ascii="Arial" w:hAnsi="Arial" w:cs="Arial"/>
          <w:sz w:val="18"/>
          <w:szCs w:val="18"/>
        </w:rPr>
        <w:t>ИНФОРМАЦИЯ ПО УЧЁТНОЙ ПОЛИТИКЕ ОРГАНИЗАЦИИ</w:t>
      </w:r>
    </w:p>
    <w:p w:rsidR="004A6E03" w:rsidRPr="004A6E03" w:rsidRDefault="004A6E03" w:rsidP="004A6E03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4A6E03">
        <w:rPr>
          <w:rFonts w:ascii="Arial" w:hAnsi="Arial" w:cs="Arial"/>
          <w:sz w:val="18"/>
          <w:szCs w:val="18"/>
        </w:rPr>
        <w:t>СПОСОБЫ ВЕДЕНИЯ БУХГАЛТЕРСКОГО УЧЁТА, ПРИНЯТЫЕ В ОРГАНИЗАЦИИ</w:t>
      </w:r>
    </w:p>
    <w:tbl>
      <w:tblPr>
        <w:tblW w:w="10314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4928"/>
        <w:gridCol w:w="5386"/>
      </w:tblGrid>
      <w:tr w:rsidR="004A6E03" w:rsidRPr="00C974A5" w:rsidTr="00C33626">
        <w:tc>
          <w:tcPr>
            <w:tcW w:w="4928" w:type="dxa"/>
            <w:shd w:val="clear" w:color="auto" w:fill="auto"/>
          </w:tcPr>
          <w:p w:rsidR="004A6E03" w:rsidRPr="00C974A5" w:rsidRDefault="004A6E03" w:rsidP="00C33626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>Подходы к определению даты реализации</w:t>
            </w:r>
          </w:p>
        </w:tc>
        <w:tc>
          <w:tcPr>
            <w:tcW w:w="5386" w:type="dxa"/>
            <w:shd w:val="clear" w:color="auto" w:fill="auto"/>
          </w:tcPr>
          <w:p w:rsidR="004A6E03" w:rsidRPr="004A6E03" w:rsidRDefault="004A6E03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Дата реализации – дата отгрузки объектов,</w:t>
            </w:r>
          </w:p>
          <w:p w:rsidR="004A6E03" w:rsidRPr="004A6E03" w:rsidRDefault="004A6E03" w:rsidP="00C33626">
            <w:pPr>
              <w:pStyle w:val="a6"/>
              <w:rPr>
                <w:rFonts w:ascii="Arial" w:hAnsi="Arial" w:cs="Arial"/>
                <w:color w:val="000099"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для сдачи имущества в аренду – последнее число месяца</w:t>
            </w:r>
          </w:p>
        </w:tc>
      </w:tr>
      <w:tr w:rsidR="004A6E03" w:rsidRPr="00C974A5" w:rsidTr="00C33626">
        <w:tc>
          <w:tcPr>
            <w:tcW w:w="492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Применяемый метод амортизации основных средств </w:t>
            </w:r>
          </w:p>
        </w:tc>
        <w:tc>
          <w:tcPr>
            <w:tcW w:w="5386" w:type="dxa"/>
            <w:shd w:val="clear" w:color="auto" w:fill="auto"/>
          </w:tcPr>
          <w:p w:rsidR="004A6E03" w:rsidRPr="004A6E03" w:rsidRDefault="004A6E03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Линейный способ</w:t>
            </w:r>
          </w:p>
        </w:tc>
      </w:tr>
      <w:tr w:rsidR="004A6E03" w:rsidRPr="00C974A5" w:rsidTr="00C33626">
        <w:tc>
          <w:tcPr>
            <w:tcW w:w="4928" w:type="dxa"/>
            <w:shd w:val="clear" w:color="auto" w:fill="auto"/>
          </w:tcPr>
          <w:p w:rsidR="004A6E03" w:rsidRPr="004A6E03" w:rsidRDefault="004A6E03" w:rsidP="00C33626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>Применяемый метод определения стоимости запасов</w:t>
            </w:r>
            <w:r w:rsidR="006707CB" w:rsidRPr="006707CB">
              <w:rPr>
                <w:rFonts w:ascii="Arial" w:hAnsi="Arial" w:cs="Arial"/>
                <w:sz w:val="18"/>
                <w:szCs w:val="18"/>
              </w:rPr>
              <w:t xml:space="preserve"> (материалов)</w:t>
            </w:r>
            <w:r w:rsidRPr="00C974A5">
              <w:rPr>
                <w:rFonts w:ascii="Arial" w:hAnsi="Arial" w:cs="Arial"/>
                <w:sz w:val="18"/>
                <w:szCs w:val="18"/>
              </w:rPr>
              <w:t>, списываемых в производство</w:t>
            </w:r>
          </w:p>
        </w:tc>
        <w:tc>
          <w:tcPr>
            <w:tcW w:w="5386" w:type="dxa"/>
            <w:shd w:val="clear" w:color="auto" w:fill="auto"/>
          </w:tcPr>
          <w:p w:rsidR="004A6E03" w:rsidRPr="004A6E03" w:rsidRDefault="004A6E03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По фактической себестоимости запасов</w:t>
            </w:r>
          </w:p>
        </w:tc>
      </w:tr>
    </w:tbl>
    <w:p w:rsidR="004A6E03" w:rsidRPr="004A6E03" w:rsidRDefault="004A6E03" w:rsidP="006A4D87">
      <w:pPr>
        <w:ind w:firstLine="708"/>
        <w:jc w:val="both"/>
        <w:rPr>
          <w:lang w:val="en-US"/>
        </w:rPr>
      </w:pPr>
    </w:p>
    <w:p w:rsidR="004A6E03" w:rsidRPr="004A6E03" w:rsidRDefault="004A6E03" w:rsidP="004A6E03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4A6E03">
        <w:rPr>
          <w:rFonts w:ascii="Arial" w:hAnsi="Arial" w:cs="Arial"/>
          <w:sz w:val="18"/>
          <w:szCs w:val="18"/>
        </w:rPr>
        <w:t>ИНФОРМАЦИЯ ОБ ИЗМЕНЕНИИ УЧЁТНОЙ ПОЛИТИКИ</w:t>
      </w:r>
    </w:p>
    <w:tbl>
      <w:tblPr>
        <w:tblW w:w="10031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8188"/>
        <w:gridCol w:w="1843"/>
      </w:tblGrid>
      <w:tr w:rsidR="004A6E03" w:rsidRPr="00C974A5" w:rsidTr="00BD0550">
        <w:tc>
          <w:tcPr>
            <w:tcW w:w="10031" w:type="dxa"/>
            <w:gridSpan w:val="2"/>
            <w:shd w:val="clear" w:color="auto" w:fill="auto"/>
          </w:tcPr>
          <w:p w:rsidR="004A6E03" w:rsidRPr="00C974A5" w:rsidRDefault="004A6E03" w:rsidP="00C33626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BB0C7C">
              <w:rPr>
                <w:rFonts w:ascii="Arial" w:hAnsi="Arial" w:cs="Arial"/>
                <w:sz w:val="18"/>
                <w:szCs w:val="18"/>
              </w:rPr>
              <w:t>Перечень и причины существенных изменений учётной политики, влияющих на сопоставимость величины финансовых результатов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ind w:left="448" w:hanging="4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изменение методов начисления амортизации по основным средствам и нематериальным активам (линейный, нелинейный, производительный)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448" w:hanging="4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изменения в выбранном способе оценки запасов при их отпуске в производство (по себестоимости каждой единицы, по средней себестоимости, ФИФО)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C974A5">
              <w:rPr>
                <w:rFonts w:ascii="Arial" w:hAnsi="Arial" w:cs="Arial"/>
                <w:sz w:val="18"/>
                <w:szCs w:val="18"/>
              </w:rPr>
              <w:t>изменения порядка отражения потерь стоимости предметов, учитываемых в составе запасов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изменение порядка формирования учётной стоимости приобретённых товаров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ind w:left="448" w:hanging="448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изменение в методике определения себестоимости произведённой, отгруженной и реализованной продукции (работ, услуг)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изменение порядка формирования резервов по сомнительным долгам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</w:tbl>
    <w:p w:rsidR="004A6E03" w:rsidRPr="00400A91" w:rsidRDefault="004A6E03" w:rsidP="004A6E03">
      <w:pPr>
        <w:pStyle w:val="a6"/>
        <w:ind w:firstLine="284"/>
        <w:rPr>
          <w:rFonts w:ascii="Arial" w:hAnsi="Arial" w:cs="Arial"/>
          <w:sz w:val="8"/>
          <w:szCs w:val="8"/>
        </w:rPr>
      </w:pPr>
    </w:p>
    <w:tbl>
      <w:tblPr>
        <w:tblW w:w="10031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8188"/>
        <w:gridCol w:w="1843"/>
      </w:tblGrid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Суммы корректировок статей бухгалтерской отчётности за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год, связанных с изменением учётной политики (</w:t>
            </w:r>
            <w:r>
              <w:rPr>
                <w:rFonts w:ascii="Arial" w:hAnsi="Arial" w:cs="Arial"/>
                <w:sz w:val="18"/>
                <w:szCs w:val="18"/>
              </w:rPr>
              <w:t>тыс</w:t>
            </w:r>
            <w:r w:rsidRPr="00C974A5">
              <w:rPr>
                <w:rFonts w:ascii="Arial" w:hAnsi="Arial" w:cs="Arial"/>
                <w:sz w:val="18"/>
                <w:szCs w:val="18"/>
              </w:rPr>
              <w:t>. руб.)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Суммы корректировок других связанных с этим изменением статей бухгалтерской отчётности за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год (</w:t>
            </w:r>
            <w:r>
              <w:rPr>
                <w:rFonts w:ascii="Arial" w:hAnsi="Arial" w:cs="Arial"/>
                <w:sz w:val="18"/>
                <w:szCs w:val="18"/>
              </w:rPr>
              <w:t>тыс</w:t>
            </w:r>
            <w:r w:rsidRPr="00C974A5">
              <w:rPr>
                <w:rFonts w:ascii="Arial" w:hAnsi="Arial" w:cs="Arial"/>
                <w:sz w:val="18"/>
                <w:szCs w:val="18"/>
              </w:rPr>
              <w:t>. руб.)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Содержание и суммы изменений в учётных оценках, которые повлияли на показатели бухгалтерской отчётности за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 w:rsidRPr="005A48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4A5">
              <w:rPr>
                <w:rFonts w:ascii="Arial" w:hAnsi="Arial" w:cs="Arial"/>
                <w:sz w:val="18"/>
                <w:szCs w:val="18"/>
              </w:rPr>
              <w:t>год (</w:t>
            </w:r>
            <w:r>
              <w:rPr>
                <w:rFonts w:ascii="Arial" w:hAnsi="Arial" w:cs="Arial"/>
                <w:sz w:val="18"/>
                <w:szCs w:val="18"/>
              </w:rPr>
              <w:t>тыс</w:t>
            </w:r>
            <w:r w:rsidRPr="00C974A5">
              <w:rPr>
                <w:rFonts w:ascii="Arial" w:hAnsi="Arial" w:cs="Arial"/>
                <w:sz w:val="18"/>
                <w:szCs w:val="18"/>
              </w:rPr>
              <w:t>. руб.)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</w:tbl>
    <w:p w:rsidR="004A6E03" w:rsidRPr="00BB0C7C" w:rsidRDefault="004A6E03" w:rsidP="004A6E03">
      <w:pPr>
        <w:pStyle w:val="a6"/>
        <w:ind w:firstLine="284"/>
        <w:rPr>
          <w:rFonts w:ascii="Arial" w:hAnsi="Arial" w:cs="Arial"/>
          <w:sz w:val="18"/>
          <w:szCs w:val="18"/>
        </w:rPr>
      </w:pPr>
    </w:p>
    <w:p w:rsidR="004A6E03" w:rsidRPr="004A6E03" w:rsidRDefault="004A6E03" w:rsidP="004A6E03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4A6E03">
        <w:rPr>
          <w:rFonts w:ascii="Arial" w:hAnsi="Arial" w:cs="Arial"/>
          <w:sz w:val="18"/>
          <w:szCs w:val="18"/>
        </w:rPr>
        <w:t>КОРРЕКТИРОВКИ ВСТУПИТЕЛЬНОГО САЛЬДО БУХГАЛТЕРСКОГО БАЛАНСА НА 1 января 2024 г.</w:t>
      </w:r>
    </w:p>
    <w:tbl>
      <w:tblPr>
        <w:tblW w:w="10031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8188"/>
        <w:gridCol w:w="1843"/>
      </w:tblGrid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C33626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>Характер ошибок прошлых лет (виды и перечень)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нет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Суммы корректировок вступительного сальдо на </w:t>
            </w:r>
            <w:r>
              <w:rPr>
                <w:rFonts w:ascii="Arial" w:hAnsi="Arial" w:cs="Arial"/>
                <w:sz w:val="18"/>
                <w:szCs w:val="18"/>
              </w:rPr>
              <w:t>1 января 202</w:t>
            </w: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года </w:t>
            </w:r>
            <w:r w:rsidRPr="00C974A5">
              <w:rPr>
                <w:rFonts w:ascii="Arial" w:hAnsi="Arial" w:cs="Arial"/>
                <w:sz w:val="18"/>
                <w:szCs w:val="18"/>
              </w:rPr>
              <w:t>каждой связанной с этим изменением статьи активов, обязательств, собственного капитала (</w:t>
            </w:r>
            <w:r>
              <w:rPr>
                <w:rFonts w:ascii="Arial" w:hAnsi="Arial" w:cs="Arial"/>
                <w:sz w:val="18"/>
                <w:szCs w:val="18"/>
              </w:rPr>
              <w:t>тыс</w:t>
            </w:r>
            <w:r w:rsidRPr="00C974A5">
              <w:rPr>
                <w:rFonts w:ascii="Arial" w:hAnsi="Arial" w:cs="Arial"/>
                <w:sz w:val="18"/>
                <w:szCs w:val="18"/>
              </w:rPr>
              <w:t>. руб.) и причины изменений вступительного сальдо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4A6E03" w:rsidRPr="00C974A5" w:rsidTr="00BD0550">
        <w:tc>
          <w:tcPr>
            <w:tcW w:w="8188" w:type="dxa"/>
            <w:shd w:val="clear" w:color="auto" w:fill="auto"/>
          </w:tcPr>
          <w:p w:rsidR="004A6E03" w:rsidRPr="00C974A5" w:rsidRDefault="004A6E03" w:rsidP="004A6E03">
            <w:pPr>
              <w:pStyle w:val="a6"/>
              <w:ind w:left="312" w:hanging="312"/>
              <w:rPr>
                <w:rFonts w:ascii="Arial" w:hAnsi="Arial" w:cs="Arial"/>
                <w:bCs/>
                <w:sz w:val="18"/>
                <w:szCs w:val="18"/>
              </w:rPr>
            </w:pPr>
            <w:r w:rsidRPr="00C974A5">
              <w:rPr>
                <w:rFonts w:ascii="Arial" w:hAnsi="Arial" w:cs="Arial"/>
                <w:sz w:val="18"/>
                <w:szCs w:val="18"/>
              </w:rPr>
              <w:t xml:space="preserve">Суммы корректировок других статей бухгалтерской отчётности за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4A6E03">
              <w:rPr>
                <w:rFonts w:ascii="Arial" w:hAnsi="Arial" w:cs="Arial"/>
                <w:sz w:val="18"/>
                <w:szCs w:val="18"/>
              </w:rPr>
              <w:t>4</w:t>
            </w:r>
            <w:r w:rsidRPr="00C974A5">
              <w:rPr>
                <w:rFonts w:ascii="Arial" w:hAnsi="Arial" w:cs="Arial"/>
                <w:sz w:val="18"/>
                <w:szCs w:val="18"/>
              </w:rPr>
              <w:t xml:space="preserve"> год, связанных с этими ошибками (</w:t>
            </w:r>
            <w:r>
              <w:rPr>
                <w:rFonts w:ascii="Arial" w:hAnsi="Arial" w:cs="Arial"/>
                <w:sz w:val="18"/>
                <w:szCs w:val="18"/>
              </w:rPr>
              <w:t>тыс</w:t>
            </w:r>
            <w:r w:rsidRPr="00C974A5">
              <w:rPr>
                <w:rFonts w:ascii="Arial" w:hAnsi="Arial" w:cs="Arial"/>
                <w:sz w:val="18"/>
                <w:szCs w:val="18"/>
              </w:rPr>
              <w:t>. руб.)</w:t>
            </w:r>
          </w:p>
        </w:tc>
        <w:tc>
          <w:tcPr>
            <w:tcW w:w="1843" w:type="dxa"/>
            <w:shd w:val="clear" w:color="auto" w:fill="auto"/>
          </w:tcPr>
          <w:p w:rsidR="004A6E03" w:rsidRPr="004A6E03" w:rsidRDefault="004A6E03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6E0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</w:tbl>
    <w:p w:rsidR="004A6E03" w:rsidRDefault="004A6E03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</w:p>
    <w:p w:rsidR="004102F0" w:rsidRDefault="004102F0" w:rsidP="008A025F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Информация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основным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средствам</w:t>
      </w:r>
      <w:proofErr w:type="spellEnd"/>
    </w:p>
    <w:tbl>
      <w:tblPr>
        <w:tblW w:w="10774" w:type="dxa"/>
        <w:tblInd w:w="-601" w:type="dxa"/>
        <w:tblLayout w:type="fixed"/>
        <w:tblLook w:val="04A0"/>
      </w:tblPr>
      <w:tblGrid>
        <w:gridCol w:w="1702"/>
        <w:gridCol w:w="992"/>
        <w:gridCol w:w="992"/>
        <w:gridCol w:w="992"/>
        <w:gridCol w:w="851"/>
        <w:gridCol w:w="709"/>
        <w:gridCol w:w="850"/>
        <w:gridCol w:w="737"/>
        <w:gridCol w:w="964"/>
        <w:gridCol w:w="992"/>
        <w:gridCol w:w="993"/>
      </w:tblGrid>
      <w:tr w:rsidR="004102F0" w:rsidRPr="004102F0" w:rsidTr="004102F0">
        <w:trPr>
          <w:trHeight w:val="8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№ </w:t>
            </w:r>
            <w:proofErr w:type="spellStart"/>
            <w:r w:rsidRPr="004102F0">
              <w:rPr>
                <w:rFonts w:ascii="Arial Cyr" w:hAnsi="Arial Cyr"/>
                <w:sz w:val="12"/>
                <w:szCs w:val="12"/>
              </w:rPr>
              <w:t>п</w:t>
            </w:r>
            <w:proofErr w:type="spellEnd"/>
            <w:r w:rsidRPr="004102F0">
              <w:rPr>
                <w:rFonts w:ascii="Arial Cyr" w:hAnsi="Arial Cyr"/>
                <w:sz w:val="12"/>
                <w:szCs w:val="12"/>
              </w:rPr>
              <w:t>/</w:t>
            </w:r>
            <w:proofErr w:type="spellStart"/>
            <w:r w:rsidRPr="004102F0">
              <w:rPr>
                <w:rFonts w:ascii="Arial Cyr" w:hAnsi="Arial Cyr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Балансовая  стоимость на начало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Накопленная амортизация на начало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Ост. стоим. на </w:t>
            </w:r>
            <w:proofErr w:type="spellStart"/>
            <w:r w:rsidRPr="004102F0">
              <w:rPr>
                <w:rFonts w:ascii="Arial Cyr" w:hAnsi="Arial Cyr"/>
                <w:sz w:val="12"/>
                <w:szCs w:val="12"/>
              </w:rPr>
              <w:t>нач</w:t>
            </w:r>
            <w:proofErr w:type="spellEnd"/>
            <w:r w:rsidRPr="004102F0">
              <w:rPr>
                <w:rFonts w:ascii="Arial Cyr" w:hAnsi="Arial Cyr"/>
                <w:sz w:val="12"/>
                <w:szCs w:val="12"/>
              </w:rPr>
              <w:t>.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Изменение балансовой стоимости за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Изменение амортизации за период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Балансовая стоимость на конец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Амортизация на конец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Остаточная стоимость на конец периода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приход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расход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приход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расход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4 252 564.57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1 850 558.71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2 402 005.86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592 169.85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293 473.04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4 844 734.42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2 144 031.75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2 700 702.67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ind w:right="-108"/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3 769 824.17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1 419 267.32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2 350 556.85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507 795.32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266 651.15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4 277 619.49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1 685 918.47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2 591 701.02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01.1/Инструмент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617.01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42.40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617.01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42.40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574.61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01.1/Машины и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402 237.42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360 361.84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41 875.58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82 007.52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23 577.05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484 244.94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383 938.89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100 306.05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01.1/Производственный и </w:t>
            </w:r>
            <w:proofErr w:type="spellStart"/>
            <w:r w:rsidRPr="004102F0">
              <w:rPr>
                <w:rFonts w:ascii="Arial Cyr" w:hAnsi="Arial Cyr"/>
                <w:sz w:val="12"/>
                <w:szCs w:val="12"/>
              </w:rPr>
              <w:t>хоз.инвентарь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37 383.45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28 166.99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9 216.46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1 750.00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2 845.47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39 133.45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31 012.46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8 120.99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01.1/Прочие машины и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39 250.78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31 569.02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7 681.76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12 991.34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2 619.83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52 242.12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34 188.85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18 053.27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01.1/Рабочие машины и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362 675.84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328 570.82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34 105.02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69 016.18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20 912.82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431 692.02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349 483.64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82 208.38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01.1/Силовые машины и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88.80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44.40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266.40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44.40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11 465.94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11 465.94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11 465.94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11 465.94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 01.1/Транспортные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31 653.59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31 296.62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356.97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356.97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31 653.59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31 653.59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</w:tr>
      <w:tr w:rsidR="004102F0" w:rsidRPr="004102F0" w:rsidTr="004102F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4 252 564.57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1 850 558.71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2 402 005.86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592 169.85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293 473.04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4 844 734.42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2 144 031.75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F0" w:rsidRPr="004102F0" w:rsidRDefault="004102F0" w:rsidP="004102F0">
            <w:pPr>
              <w:rPr>
                <w:rFonts w:ascii="Arial Cyr" w:hAnsi="Arial Cyr"/>
                <w:sz w:val="12"/>
                <w:szCs w:val="12"/>
              </w:rPr>
            </w:pPr>
            <w:r w:rsidRPr="004102F0">
              <w:rPr>
                <w:rFonts w:ascii="Arial Cyr" w:hAnsi="Arial Cyr"/>
                <w:sz w:val="12"/>
                <w:szCs w:val="12"/>
              </w:rPr>
              <w:t>2 700 702.67</w:t>
            </w:r>
          </w:p>
        </w:tc>
      </w:tr>
    </w:tbl>
    <w:p w:rsidR="004102F0" w:rsidRPr="006707CB" w:rsidRDefault="006707CB" w:rsidP="008A025F">
      <w:pPr>
        <w:ind w:firstLine="708"/>
        <w:jc w:val="both"/>
      </w:pPr>
      <w:r w:rsidRPr="006707CB">
        <w:t>Применяемый способ начисления амортизации основных средств - линейный способ.</w:t>
      </w:r>
    </w:p>
    <w:p w:rsidR="006707CB" w:rsidRPr="006707CB" w:rsidRDefault="006707CB" w:rsidP="008A025F">
      <w:pPr>
        <w:ind w:firstLine="708"/>
        <w:jc w:val="both"/>
      </w:pPr>
    </w:p>
    <w:p w:rsidR="004A6E03" w:rsidRDefault="00600649" w:rsidP="008A025F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Информация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нематериальным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активам</w:t>
      </w:r>
      <w:proofErr w:type="spellEnd"/>
    </w:p>
    <w:tbl>
      <w:tblPr>
        <w:tblW w:w="10774" w:type="dxa"/>
        <w:tblInd w:w="-601" w:type="dxa"/>
        <w:tblLayout w:type="fixed"/>
        <w:tblLook w:val="04A0"/>
      </w:tblPr>
      <w:tblGrid>
        <w:gridCol w:w="2298"/>
        <w:gridCol w:w="963"/>
        <w:gridCol w:w="992"/>
        <w:gridCol w:w="992"/>
        <w:gridCol w:w="1276"/>
        <w:gridCol w:w="1134"/>
        <w:gridCol w:w="992"/>
        <w:gridCol w:w="1134"/>
        <w:gridCol w:w="993"/>
      </w:tblGrid>
      <w:tr w:rsidR="00600649" w:rsidRPr="00600649" w:rsidTr="00600649">
        <w:trPr>
          <w:trHeight w:val="22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Группы НМА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Данные на 01.01.24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За период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Данные на 31.12.24</w:t>
            </w:r>
          </w:p>
        </w:tc>
      </w:tr>
      <w:tr w:rsidR="00600649" w:rsidRPr="00600649" w:rsidTr="00600649">
        <w:trPr>
          <w:trHeight w:val="58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Наименование</w:t>
            </w:r>
            <w:r w:rsidRPr="00600649">
              <w:rPr>
                <w:rFonts w:ascii="Arial Cyr" w:hAnsi="Arial Cyr"/>
                <w:sz w:val="12"/>
                <w:szCs w:val="12"/>
              </w:rPr>
              <w:br/>
              <w:t>нематериального актива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Балансовая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Остаточная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Изменение балансовой стоимости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Изменение суммы амортизации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Балансовая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Амортизация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2"/>
                <w:szCs w:val="12"/>
              </w:rPr>
            </w:pPr>
            <w:r w:rsidRPr="00600649">
              <w:rPr>
                <w:rFonts w:ascii="Arial Cyr" w:hAnsi="Arial Cyr"/>
                <w:sz w:val="12"/>
                <w:szCs w:val="12"/>
              </w:rPr>
              <w:t>Остаточная стоимость</w:t>
            </w:r>
          </w:p>
        </w:tc>
      </w:tr>
      <w:tr w:rsidR="00600649" w:rsidRPr="00600649" w:rsidTr="00600649">
        <w:trPr>
          <w:trHeight w:val="22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Прочие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2932,64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1472,26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1460,39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204,48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2932,64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1676,74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1255,9</w:t>
            </w:r>
          </w:p>
        </w:tc>
      </w:tr>
      <w:tr w:rsidR="00600649" w:rsidRPr="00600649" w:rsidTr="00600649">
        <w:trPr>
          <w:trHeight w:val="390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Программные средства 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1209.00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100.76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1108.24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1950.00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604.56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3159.00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705.32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2453.68</w:t>
            </w:r>
          </w:p>
        </w:tc>
      </w:tr>
      <w:tr w:rsidR="00600649" w:rsidRPr="00600649" w:rsidTr="00600649">
        <w:trPr>
          <w:trHeight w:val="22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Итого: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4141.64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1573.02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2568.62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1950.00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809.04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6091.64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2382.06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49" w:rsidRPr="00600649" w:rsidRDefault="00600649" w:rsidP="00600649">
            <w:pPr>
              <w:rPr>
                <w:rFonts w:ascii="Arial Cyr" w:hAnsi="Arial Cyr"/>
                <w:sz w:val="14"/>
                <w:szCs w:val="14"/>
              </w:rPr>
            </w:pPr>
            <w:r w:rsidRPr="00600649">
              <w:rPr>
                <w:rFonts w:ascii="Arial Cyr" w:hAnsi="Arial Cyr"/>
                <w:sz w:val="14"/>
                <w:szCs w:val="14"/>
              </w:rPr>
              <w:t>3709.58</w:t>
            </w:r>
          </w:p>
        </w:tc>
      </w:tr>
    </w:tbl>
    <w:p w:rsidR="006707CB" w:rsidRPr="006707CB" w:rsidRDefault="006707CB" w:rsidP="006707CB">
      <w:pPr>
        <w:ind w:firstLine="708"/>
        <w:jc w:val="both"/>
      </w:pPr>
      <w:r w:rsidRPr="006707CB">
        <w:t>Применяемый способ начисления амортизации нематериальных активов - линейный способ.</w:t>
      </w:r>
    </w:p>
    <w:p w:rsidR="00600649" w:rsidRPr="006707CB" w:rsidRDefault="00600649" w:rsidP="008A025F">
      <w:pPr>
        <w:ind w:firstLine="708"/>
        <w:jc w:val="both"/>
      </w:pPr>
    </w:p>
    <w:p w:rsidR="006707CB" w:rsidRPr="006707CB" w:rsidRDefault="006707CB" w:rsidP="006707CB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6707CB">
        <w:rPr>
          <w:rFonts w:ascii="Arial" w:hAnsi="Arial" w:cs="Arial"/>
          <w:sz w:val="18"/>
          <w:szCs w:val="18"/>
        </w:rPr>
        <w:t>ИНФОРМАЦИЯ О ДЕБИТОРСКОЙ ЗАДОЛЖЕННОСТИ</w:t>
      </w:r>
    </w:p>
    <w:tbl>
      <w:tblPr>
        <w:tblW w:w="8755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ayout w:type="fixed"/>
        <w:tblLook w:val="04A0"/>
      </w:tblPr>
      <w:tblGrid>
        <w:gridCol w:w="4786"/>
        <w:gridCol w:w="1418"/>
        <w:gridCol w:w="1417"/>
        <w:gridCol w:w="1134"/>
      </w:tblGrid>
      <w:tr w:rsidR="006707CB" w:rsidRPr="00400A91" w:rsidTr="006707CB">
        <w:tc>
          <w:tcPr>
            <w:tcW w:w="4786" w:type="dxa"/>
            <w:vMerge w:val="restart"/>
            <w:shd w:val="clear" w:color="auto" w:fill="auto"/>
          </w:tcPr>
          <w:p w:rsidR="006707CB" w:rsidRPr="00C974A5" w:rsidRDefault="006707CB" w:rsidP="00C33626">
            <w:pPr>
              <w:pStyle w:val="a6"/>
              <w:ind w:right="-10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dotted" w:sz="4" w:space="0" w:color="00B0F0"/>
            </w:tcBorders>
            <w:shd w:val="clear" w:color="auto" w:fill="auto"/>
            <w:vAlign w:val="center"/>
          </w:tcPr>
          <w:p w:rsidR="006707CB" w:rsidRPr="0015766A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дебиторской задолженности (руб.)</w:t>
            </w:r>
          </w:p>
        </w:tc>
      </w:tr>
      <w:tr w:rsidR="006707CB" w:rsidRPr="00400A91" w:rsidTr="006707CB">
        <w:tc>
          <w:tcPr>
            <w:tcW w:w="4786" w:type="dxa"/>
            <w:vMerge/>
            <w:tcBorders>
              <w:bottom w:val="dotted" w:sz="4" w:space="0" w:color="00B0F0"/>
            </w:tcBorders>
            <w:shd w:val="clear" w:color="auto" w:fill="auto"/>
          </w:tcPr>
          <w:p w:rsidR="006707CB" w:rsidRPr="00C974A5" w:rsidRDefault="006707CB" w:rsidP="00C33626">
            <w:pPr>
              <w:pStyle w:val="a6"/>
              <w:ind w:right="-10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00B0F0"/>
            </w:tcBorders>
            <w:shd w:val="clear" w:color="auto" w:fill="auto"/>
            <w:vAlign w:val="center"/>
          </w:tcPr>
          <w:p w:rsidR="006707CB" w:rsidRPr="0015766A" w:rsidRDefault="006707CB" w:rsidP="006707CB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>31 декабря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7CB" w:rsidRPr="0015766A" w:rsidRDefault="006707CB" w:rsidP="006707CB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>31 декабря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изменение </w:t>
            </w:r>
          </w:p>
          <w:p w:rsidR="006707CB" w:rsidRPr="0015766A" w:rsidRDefault="006707CB" w:rsidP="006707CB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за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</w:tr>
      <w:tr w:rsidR="006707CB" w:rsidRPr="00400A91" w:rsidTr="006707CB">
        <w:trPr>
          <w:trHeight w:val="159"/>
        </w:trPr>
        <w:tc>
          <w:tcPr>
            <w:tcW w:w="4786" w:type="dxa"/>
            <w:tcBorders>
              <w:top w:val="dotted" w:sz="4" w:space="0" w:color="00B0F0"/>
              <w:left w:val="dotted" w:sz="4" w:space="0" w:color="00B0F0"/>
              <w:bottom w:val="nil"/>
              <w:right w:val="dotted" w:sz="4" w:space="0" w:color="00B0F0"/>
            </w:tcBorders>
            <w:shd w:val="clear" w:color="auto" w:fill="auto"/>
          </w:tcPr>
          <w:p w:rsidR="006707CB" w:rsidRPr="006707CB" w:rsidRDefault="006707CB" w:rsidP="00C33626">
            <w:pPr>
              <w:pStyle w:val="a6"/>
              <w:ind w:righ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Дебиторская задолженность – всего (тыс. руб.)</w:t>
            </w:r>
          </w:p>
        </w:tc>
        <w:tc>
          <w:tcPr>
            <w:tcW w:w="1418" w:type="dxa"/>
            <w:tcBorders>
              <w:top w:val="dotted" w:sz="4" w:space="0" w:color="00B0F0"/>
              <w:left w:val="dotted" w:sz="4" w:space="0" w:color="00B0F0"/>
              <w:bottom w:val="nil"/>
              <w:right w:val="dotted" w:sz="4" w:space="0" w:color="00B0F0"/>
            </w:tcBorders>
            <w:shd w:val="clear" w:color="auto" w:fill="auto"/>
            <w:vAlign w:val="center"/>
          </w:tcPr>
          <w:p w:rsidR="006707CB" w:rsidRPr="006707CB" w:rsidRDefault="006707CB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  <w:lang w:val="en-US"/>
              </w:rPr>
              <w:t>650</w:t>
            </w:r>
          </w:p>
        </w:tc>
        <w:tc>
          <w:tcPr>
            <w:tcW w:w="1417" w:type="dxa"/>
            <w:vMerge w:val="restart"/>
            <w:tcBorders>
              <w:top w:val="dotted" w:sz="6" w:space="0" w:color="00B0F0"/>
              <w:left w:val="dotted" w:sz="4" w:space="0" w:color="00B0F0"/>
              <w:right w:val="dotted" w:sz="6" w:space="0" w:color="00B0F0"/>
            </w:tcBorders>
            <w:shd w:val="clear" w:color="auto" w:fill="auto"/>
          </w:tcPr>
          <w:p w:rsidR="006707CB" w:rsidRPr="006707CB" w:rsidRDefault="006707CB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  <w:lang w:val="en-US"/>
              </w:rPr>
              <w:t>585</w:t>
            </w:r>
          </w:p>
        </w:tc>
        <w:tc>
          <w:tcPr>
            <w:tcW w:w="1134" w:type="dxa"/>
            <w:vMerge w:val="restart"/>
            <w:tcBorders>
              <w:top w:val="dotted" w:sz="6" w:space="0" w:color="00B0F0"/>
              <w:left w:val="dotted" w:sz="6" w:space="0" w:color="00B0F0"/>
              <w:right w:val="dotted" w:sz="6" w:space="0" w:color="00B0F0"/>
            </w:tcBorders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  <w:lang w:val="en-US"/>
              </w:rPr>
              <w:t>-65</w:t>
            </w:r>
          </w:p>
        </w:tc>
      </w:tr>
      <w:tr w:rsidR="006707CB" w:rsidRPr="00400A91" w:rsidTr="006707CB">
        <w:trPr>
          <w:trHeight w:val="159"/>
        </w:trPr>
        <w:tc>
          <w:tcPr>
            <w:tcW w:w="4786" w:type="dxa"/>
            <w:tcBorders>
              <w:top w:val="nil"/>
              <w:left w:val="dotted" w:sz="4" w:space="0" w:color="00B0F0"/>
              <w:bottom w:val="dotted" w:sz="4" w:space="0" w:color="00B0F0"/>
              <w:right w:val="dotted" w:sz="4" w:space="0" w:color="00B0F0"/>
            </w:tcBorders>
            <w:shd w:val="clear" w:color="auto" w:fill="auto"/>
            <w:vAlign w:val="center"/>
          </w:tcPr>
          <w:p w:rsidR="006707CB" w:rsidRPr="006707CB" w:rsidRDefault="006707CB" w:rsidP="00C33626">
            <w:pPr>
              <w:pStyle w:val="a6"/>
              <w:ind w:right="-10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dotted" w:sz="4" w:space="0" w:color="00B0F0"/>
              <w:bottom w:val="dotted" w:sz="4" w:space="0" w:color="00B0F0"/>
              <w:right w:val="dotted" w:sz="4" w:space="0" w:color="00B0F0"/>
            </w:tcBorders>
            <w:shd w:val="clear" w:color="auto" w:fill="auto"/>
            <w:vAlign w:val="center"/>
          </w:tcPr>
          <w:p w:rsidR="006707CB" w:rsidRPr="005137D7" w:rsidRDefault="006707CB" w:rsidP="00C33626">
            <w:pPr>
              <w:pStyle w:val="a6"/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  <w:vAlign w:val="center"/>
          </w:tcPr>
          <w:p w:rsidR="006707CB" w:rsidRPr="005137D7" w:rsidRDefault="006707CB" w:rsidP="00C33626">
            <w:pPr>
              <w:pStyle w:val="a6"/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6707CB" w:rsidRPr="005137D7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</w:pPr>
          </w:p>
        </w:tc>
      </w:tr>
    </w:tbl>
    <w:p w:rsidR="006707CB" w:rsidRDefault="006707CB" w:rsidP="008A025F">
      <w:pPr>
        <w:ind w:firstLine="708"/>
        <w:jc w:val="both"/>
        <w:rPr>
          <w:lang w:val="en-US"/>
        </w:rPr>
      </w:pPr>
    </w:p>
    <w:p w:rsidR="006707CB" w:rsidRPr="006707CB" w:rsidRDefault="006707CB" w:rsidP="006707CB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6707CB">
        <w:rPr>
          <w:rFonts w:ascii="Arial" w:hAnsi="Arial" w:cs="Arial"/>
          <w:sz w:val="18"/>
          <w:szCs w:val="18"/>
        </w:rPr>
        <w:t>ИНФОРМАЦИЯ ПО ОБЯЗАТЕЛЬСТВАМ</w:t>
      </w: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5211"/>
        <w:gridCol w:w="1276"/>
        <w:gridCol w:w="1134"/>
        <w:gridCol w:w="1276"/>
        <w:gridCol w:w="992"/>
      </w:tblGrid>
      <w:tr w:rsidR="006707CB" w:rsidRPr="00400A91" w:rsidTr="006707CB">
        <w:trPr>
          <w:trHeight w:val="46"/>
        </w:trPr>
        <w:tc>
          <w:tcPr>
            <w:tcW w:w="5211" w:type="dxa"/>
            <w:vMerge w:val="restart"/>
            <w:shd w:val="clear" w:color="auto" w:fill="auto"/>
          </w:tcPr>
          <w:p w:rsidR="006707CB" w:rsidRPr="00400A91" w:rsidRDefault="006707CB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Виды кредитов и займов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707CB" w:rsidRPr="00400A91" w:rsidRDefault="006707CB" w:rsidP="00C33626">
            <w:pPr>
              <w:pStyle w:val="a6"/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7A59F1">
              <w:rPr>
                <w:rFonts w:ascii="Arial" w:hAnsi="Arial" w:cs="Arial"/>
                <w:sz w:val="18"/>
                <w:szCs w:val="18"/>
              </w:rPr>
              <w:t xml:space="preserve">уммы </w:t>
            </w:r>
            <w:r>
              <w:rPr>
                <w:rFonts w:ascii="Arial" w:hAnsi="Arial" w:cs="Arial"/>
                <w:sz w:val="18"/>
                <w:szCs w:val="18"/>
              </w:rPr>
              <w:t>кредитов и займов (тыс. руб.)</w:t>
            </w:r>
          </w:p>
        </w:tc>
      </w:tr>
      <w:tr w:rsidR="006707CB" w:rsidRPr="00400A91" w:rsidTr="006707CB">
        <w:tc>
          <w:tcPr>
            <w:tcW w:w="5211" w:type="dxa"/>
            <w:vMerge/>
            <w:shd w:val="clear" w:color="auto" w:fill="auto"/>
          </w:tcPr>
          <w:p w:rsidR="006707CB" w:rsidRPr="00C974A5" w:rsidRDefault="006707CB" w:rsidP="00C33626">
            <w:pPr>
              <w:pStyle w:val="a6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707CB" w:rsidRPr="0015766A" w:rsidRDefault="006707CB" w:rsidP="006707CB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1 января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</w:tcPr>
          <w:p w:rsidR="006707CB" w:rsidRPr="0015766A" w:rsidRDefault="006707CB" w:rsidP="006707CB">
            <w:pPr>
              <w:pStyle w:val="a6"/>
              <w:ind w:left="-110" w:right="-10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получено (начислено) за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погашено за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07CB" w:rsidRPr="0015766A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15766A">
              <w:rPr>
                <w:rFonts w:ascii="Arial" w:hAnsi="Arial" w:cs="Arial"/>
                <w:sz w:val="18"/>
                <w:szCs w:val="18"/>
              </w:rPr>
              <w:t>а 31</w:t>
            </w:r>
            <w:r>
              <w:rPr>
                <w:rFonts w:ascii="Arial" w:hAnsi="Arial" w:cs="Arial"/>
                <w:sz w:val="18"/>
                <w:szCs w:val="18"/>
              </w:rPr>
              <w:t xml:space="preserve"> декабря</w:t>
            </w:r>
          </w:p>
          <w:p w:rsidR="006707CB" w:rsidRPr="0015766A" w:rsidRDefault="006707CB" w:rsidP="006707CB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6707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 Долгосрочные кредиты (сроком погашения более 12 месяцев после 31 декабря 202</w:t>
            </w:r>
            <w:r w:rsidRPr="006707C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г.)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6707CB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102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99. Проценты по долгосрочным кредитам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100. Долгосрочные займы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101. Проценты по долгосрочным займам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6707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 Краткосрочные кредиты (сроком погашения в течение 12 месяцев после 31 декабря 202</w:t>
            </w:r>
            <w:r w:rsidRPr="006707C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г.)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7361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7363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1558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103. Проценты по краткосрочным кредитам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104. Краткосрочные займы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07CB" w:rsidRPr="00400A91" w:rsidTr="006707CB">
        <w:tc>
          <w:tcPr>
            <w:tcW w:w="5211" w:type="dxa"/>
            <w:shd w:val="clear" w:color="auto" w:fill="auto"/>
          </w:tcPr>
          <w:p w:rsidR="006707CB" w:rsidRPr="00966B41" w:rsidRDefault="006707CB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105. Проценты по краткосрочным займам 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6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07CB" w:rsidRPr="006707CB" w:rsidRDefault="006707CB" w:rsidP="00C33626">
            <w:pPr>
              <w:pStyle w:val="a6"/>
              <w:ind w:left="-108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707CB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</w:tbl>
    <w:p w:rsidR="006707CB" w:rsidRDefault="006707CB" w:rsidP="008A025F">
      <w:pPr>
        <w:ind w:firstLine="708"/>
        <w:jc w:val="both"/>
        <w:rPr>
          <w:lang w:val="en-US"/>
        </w:rPr>
      </w:pPr>
    </w:p>
    <w:p w:rsidR="00552522" w:rsidRDefault="00552522" w:rsidP="008A025F">
      <w:pPr>
        <w:ind w:firstLine="708"/>
        <w:jc w:val="both"/>
        <w:rPr>
          <w:lang w:val="en-US"/>
        </w:rPr>
      </w:pPr>
    </w:p>
    <w:p w:rsidR="00552522" w:rsidRDefault="00552522" w:rsidP="008A025F">
      <w:pPr>
        <w:ind w:firstLine="708"/>
        <w:jc w:val="both"/>
        <w:rPr>
          <w:lang w:val="en-US"/>
        </w:rPr>
      </w:pPr>
    </w:p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726832">
        <w:rPr>
          <w:rFonts w:ascii="Arial" w:hAnsi="Arial" w:cs="Arial"/>
          <w:sz w:val="18"/>
          <w:szCs w:val="18"/>
        </w:rPr>
        <w:t>ИНФОРМАЦИЯ ПО ДОХОДАМ И РАСХОДАМ</w:t>
      </w: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7268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Состав прочих доходов по текущей деятельности в 2024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Доходы от реализации иностранной валюты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 xml:space="preserve">Доходы, связанные с реализацией и прочим выбытием </w:t>
            </w:r>
            <w:hyperlink r:id="rId6" w:history="1">
              <w:r w:rsidRPr="00726832">
                <w:rPr>
                  <w:rFonts w:ascii="Arial" w:hAnsi="Arial" w:cs="Arial"/>
                  <w:bCs/>
                  <w:sz w:val="18"/>
                  <w:szCs w:val="18"/>
                </w:rPr>
                <w:t>запасо</w:t>
              </w:r>
            </w:hyperlink>
            <w:r w:rsidRPr="00726832">
              <w:rPr>
                <w:rFonts w:ascii="Arial" w:hAnsi="Arial" w:cs="Arial"/>
                <w:bCs/>
                <w:sz w:val="18"/>
                <w:szCs w:val="18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:rsidR="00726832" w:rsidRPr="00533F4C" w:rsidRDefault="00533F4C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 xml:space="preserve">Суммы излишков запасов, денежных средств, выявленных в результате </w:t>
            </w:r>
            <w:hyperlink r:id="rId7" w:history="1">
              <w:r w:rsidRPr="00726832">
                <w:rPr>
                  <w:rFonts w:ascii="Arial" w:hAnsi="Arial" w:cs="Arial"/>
                  <w:bCs/>
                  <w:sz w:val="18"/>
                  <w:szCs w:val="18"/>
                </w:rPr>
                <w:t>инвентаризации</w:t>
              </w:r>
            </w:hyperlink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Неустойки (штрафы, пени) и другие виды санкций за нарушение условий договоров, присуждённые судом или признанные организацией, причитающиеся к получению</w:t>
            </w:r>
          </w:p>
        </w:tc>
        <w:tc>
          <w:tcPr>
            <w:tcW w:w="2693" w:type="dxa"/>
            <w:shd w:val="clear" w:color="auto" w:fill="auto"/>
          </w:tcPr>
          <w:p w:rsidR="00726832" w:rsidRPr="00533F4C" w:rsidRDefault="00533F4C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5) Суммы восстанавливаемых резервов по сомнительным долгам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Стоимость запасов, денежных средств, выполненных работ, оказанных услуг, полученных безвозмездно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7) Доходы от уступки права требования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8) Доходы, связанные с чрезвычайными ситуациями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9) Прочие доходы по текущей деятельности</w:t>
            </w:r>
          </w:p>
        </w:tc>
        <w:tc>
          <w:tcPr>
            <w:tcW w:w="2693" w:type="dxa"/>
            <w:shd w:val="clear" w:color="auto" w:fill="auto"/>
          </w:tcPr>
          <w:p w:rsidR="00726832" w:rsidRPr="00533F4C" w:rsidRDefault="00533F4C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  <w:r w:rsidR="00B8364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</w:tr>
    </w:tbl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Состав прочих расходов по текущей деятельности в 202</w:t>
            </w:r>
            <w:r w:rsidR="00983AC7"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Pr="00726832">
              <w:rPr>
                <w:rFonts w:ascii="Arial" w:hAnsi="Arial" w:cs="Arial"/>
                <w:sz w:val="18"/>
                <w:szCs w:val="18"/>
              </w:rPr>
              <w:t xml:space="preserve">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Стоимость реализованной иностранной валюты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 xml:space="preserve">Расходы, связанные с реализацией и прочим выбытием </w:t>
            </w:r>
            <w:hyperlink r:id="rId8" w:history="1">
              <w:r w:rsidRPr="00726832">
                <w:rPr>
                  <w:rFonts w:ascii="Arial" w:hAnsi="Arial" w:cs="Arial"/>
                  <w:bCs/>
                  <w:sz w:val="18"/>
                  <w:szCs w:val="18"/>
                </w:rPr>
                <w:t>запасо</w:t>
              </w:r>
            </w:hyperlink>
            <w:r w:rsidRPr="00726832">
              <w:rPr>
                <w:rFonts w:ascii="Arial" w:hAnsi="Arial" w:cs="Arial"/>
                <w:bCs/>
                <w:sz w:val="18"/>
                <w:szCs w:val="18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3) Суммы создаваемых резервов по сомнительным долгам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4) Сумма материальной помощи и иных социальных выплат работникам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983AC7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5) Вознаграждения </w:t>
            </w:r>
            <w:proofErr w:type="spellStart"/>
            <w:r w:rsidR="00983AC7">
              <w:rPr>
                <w:rFonts w:ascii="Arial" w:hAnsi="Arial" w:cs="Arial"/>
                <w:sz w:val="18"/>
                <w:szCs w:val="18"/>
                <w:lang w:val="en-US"/>
              </w:rPr>
              <w:t>членам</w:t>
            </w:r>
            <w:proofErr w:type="spellEnd"/>
            <w:r w:rsidR="00983A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83AC7">
              <w:rPr>
                <w:rFonts w:ascii="Arial" w:hAnsi="Arial" w:cs="Arial"/>
                <w:sz w:val="18"/>
                <w:szCs w:val="18"/>
                <w:lang w:val="en-US"/>
              </w:rPr>
              <w:t>наблюдательного</w:t>
            </w:r>
            <w:proofErr w:type="spellEnd"/>
            <w:r w:rsidR="00983A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83AC7">
              <w:rPr>
                <w:rFonts w:ascii="Arial" w:hAnsi="Arial" w:cs="Arial"/>
                <w:sz w:val="18"/>
                <w:szCs w:val="18"/>
                <w:lang w:val="en-US"/>
              </w:rPr>
              <w:t>совета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26832" w:rsidRPr="00983AC7" w:rsidRDefault="00983AC7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Штрафы, пени по платежам в бюджет, по расчётам по социальному страхованию и обеспечению</w:t>
            </w:r>
          </w:p>
        </w:tc>
        <w:tc>
          <w:tcPr>
            <w:tcW w:w="2693" w:type="dxa"/>
            <w:shd w:val="clear" w:color="auto" w:fill="auto"/>
          </w:tcPr>
          <w:p w:rsidR="00726832" w:rsidRPr="00983AC7" w:rsidRDefault="00983AC7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Неустойки (штрафы, пени) и другие виды санкций за нарушение условий договоров, присуждённые судом или признанные организацией, подлежащие к уплате</w:t>
            </w:r>
          </w:p>
        </w:tc>
        <w:tc>
          <w:tcPr>
            <w:tcW w:w="2693" w:type="dxa"/>
            <w:shd w:val="clear" w:color="auto" w:fill="auto"/>
          </w:tcPr>
          <w:p w:rsidR="00726832" w:rsidRPr="00983AC7" w:rsidRDefault="00983AC7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8) Расходы, связанные с рассмотрением дел в судах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9) Расходы от уступки права требования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10)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Стоимость запасов, денежных средств, выполненных работ, оказанных услуг, переданных безвозмездно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11) Расходы, связанные с чрезвычайными ситуациями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12) Не компенсируемые виновными лицами потери от простоев по внешним причинам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13) Расходы по аннулированным производственным заказам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14) Расходы обслуживающих производств и хозяйств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15)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Суммы недостач и потерь от порчи запасов, денежных средств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16) Прочие расходы по текущей деятельности</w:t>
            </w:r>
          </w:p>
        </w:tc>
        <w:tc>
          <w:tcPr>
            <w:tcW w:w="2693" w:type="dxa"/>
            <w:shd w:val="clear" w:color="auto" w:fill="auto"/>
          </w:tcPr>
          <w:p w:rsidR="00726832" w:rsidRPr="00983AC7" w:rsidRDefault="00983AC7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351</w:t>
            </w:r>
          </w:p>
        </w:tc>
      </w:tr>
    </w:tbl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Состав доходов по инвестиционной деятельности в 202</w:t>
            </w:r>
            <w:r w:rsidR="00983AC7"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Pr="00726832">
              <w:rPr>
                <w:rFonts w:ascii="Arial" w:hAnsi="Arial" w:cs="Arial"/>
                <w:sz w:val="18"/>
                <w:szCs w:val="18"/>
              </w:rPr>
              <w:t xml:space="preserve">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Доходы от реализации основных средств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2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 xml:space="preserve">) Сумма процентов, причитающихся к получению от хранения денежных средств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3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Сумма процентов, причитающихся к получению от предоставления займов третьим лицам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Сумма доходов от участия в уставных фондах других организаций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5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Сумма материальных ценностей, полученных от списания основных средств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6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Доходы от реализации финансовых вложений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7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Сумма излишков инвестиционных активов, выявленных во время инвентаризации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8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Стоимость инвестиционных активов, полученных безвозмездно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983AC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9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Прочие доходы по инвестиционной деятельности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Состав расходов по инвестиционной деятельности в 202</w:t>
            </w:r>
            <w:r w:rsidR="00983AC7"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Pr="00726832">
              <w:rPr>
                <w:rFonts w:ascii="Arial" w:hAnsi="Arial" w:cs="Arial"/>
                <w:sz w:val="18"/>
                <w:szCs w:val="18"/>
              </w:rPr>
              <w:t xml:space="preserve">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Остаточная стоимость реализованных основных средств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2) Остаточная стоимость списанных основных средств и расходы по их выбытию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3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Расходы, связанные с реализацией (погашением) финансовых вложений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Сумма недостачи и потерь инвестиционных активов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5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Стоимость инвестиционных активов, переданных безвозмездно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983AC7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983AC7">
              <w:rPr>
                <w:rFonts w:ascii="Arial" w:hAnsi="Arial" w:cs="Arial"/>
                <w:sz w:val="18"/>
                <w:szCs w:val="18"/>
              </w:rPr>
              <w:t>6</w:t>
            </w:r>
            <w:r w:rsidR="00726832" w:rsidRPr="00726832">
              <w:rPr>
                <w:rFonts w:ascii="Arial" w:hAnsi="Arial" w:cs="Arial"/>
                <w:sz w:val="18"/>
                <w:szCs w:val="18"/>
              </w:rPr>
              <w:t>) Прочие расходы по инвестиционной деятельности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Состав доходов по финансовой деятельности в 202</w:t>
            </w:r>
            <w:r w:rsidR="00983AC7"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Pr="00726832">
              <w:rPr>
                <w:rFonts w:ascii="Arial" w:hAnsi="Arial" w:cs="Arial"/>
                <w:sz w:val="18"/>
                <w:szCs w:val="18"/>
              </w:rPr>
              <w:t xml:space="preserve">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Положительные курсовые разницы, возникающие от пересчёта активов и обязательств, выраженных в иностранной валюте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2) Положительные разницы, возникающие при погашении обязательства в валюте, отличной от валюты обязательства (положительные суммовые разницы)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3) Доходы, связанные с выпуском, размещением, обращением и погашением </w:t>
            </w:r>
            <w:r w:rsidRPr="00726832">
              <w:rPr>
                <w:rFonts w:ascii="Arial" w:hAnsi="Arial" w:cs="Arial"/>
                <w:sz w:val="18"/>
                <w:szCs w:val="18"/>
              </w:rPr>
              <w:lastRenderedPageBreak/>
              <w:t>долговых ценных бумаг собственного выпуска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lastRenderedPageBreak/>
              <w:t>4) Прочие доходы по финансовой деятельности</w:t>
            </w:r>
          </w:p>
        </w:tc>
        <w:tc>
          <w:tcPr>
            <w:tcW w:w="26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726832" w:rsidRPr="00726832" w:rsidRDefault="00726832" w:rsidP="00726832">
      <w:pPr>
        <w:pStyle w:val="a6"/>
        <w:ind w:firstLine="284"/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7196"/>
        <w:gridCol w:w="2693"/>
      </w:tblGrid>
      <w:tr w:rsidR="00726832" w:rsidRPr="00726832" w:rsidTr="00726832">
        <w:trPr>
          <w:trHeight w:val="46"/>
        </w:trPr>
        <w:tc>
          <w:tcPr>
            <w:tcW w:w="7196" w:type="dxa"/>
            <w:shd w:val="clear" w:color="auto" w:fill="auto"/>
          </w:tcPr>
          <w:p w:rsidR="00726832" w:rsidRPr="00726832" w:rsidRDefault="00726832" w:rsidP="00983A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Состав расходов по финансовой деятельности в 202</w:t>
            </w:r>
            <w:r w:rsidR="00983AC7" w:rsidRPr="00983AC7">
              <w:rPr>
                <w:rFonts w:ascii="Arial" w:hAnsi="Arial" w:cs="Arial"/>
                <w:sz w:val="18"/>
                <w:szCs w:val="18"/>
              </w:rPr>
              <w:t>4</w:t>
            </w:r>
            <w:r w:rsidRPr="00726832">
              <w:rPr>
                <w:rFonts w:ascii="Arial" w:hAnsi="Arial" w:cs="Arial"/>
                <w:sz w:val="18"/>
                <w:szCs w:val="18"/>
              </w:rPr>
              <w:t xml:space="preserve"> году 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6832">
              <w:rPr>
                <w:rFonts w:ascii="Arial" w:hAnsi="Arial" w:cs="Arial"/>
                <w:bCs/>
                <w:sz w:val="18"/>
                <w:szCs w:val="18"/>
              </w:rPr>
              <w:t>Сумма (тыс. руб.)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1) Отрицательные курсовые разницы, возникающие от пересчёта активов и обязательств, выраженных в иностранной валюте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2) Отрицательные разницы, возникающие при погашении обязательства в валюте, отличной от валюты обязательства (отрицательные суммовые разницы)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3) Проценты, подлежащие уплате за пользование полученными кредитами и займами</w:t>
            </w:r>
          </w:p>
        </w:tc>
        <w:tc>
          <w:tcPr>
            <w:tcW w:w="2693" w:type="dxa"/>
            <w:shd w:val="clear" w:color="auto" w:fill="auto"/>
          </w:tcPr>
          <w:p w:rsidR="00726832" w:rsidRPr="00983AC7" w:rsidRDefault="00983AC7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162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726832">
              <w:rPr>
                <w:rFonts w:ascii="Arial" w:hAnsi="Arial" w:cs="Arial"/>
                <w:bCs/>
                <w:sz w:val="18"/>
                <w:szCs w:val="18"/>
              </w:rPr>
              <w:t>Расходы, связанные с получением во временное владение и пользование предмета лизинга по договору финансовой аренды (лизинга)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5) Разницы между фактическими затратами на выкуп акций и их номинальной стоимостью (при аннулировании выкупленных акций) или стоимостью, по которой указанные акции реализованы третьим лицам (при последующей реализации выкупленных акций)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6) Расходы, связанные с выпуском, размещением, обращением и погашением долговых ценных бумаг собственного выпуска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26832" w:rsidRPr="00726832" w:rsidTr="00726832">
        <w:trPr>
          <w:trHeight w:val="46"/>
        </w:trPr>
        <w:tc>
          <w:tcPr>
            <w:tcW w:w="7196" w:type="dxa"/>
          </w:tcPr>
          <w:p w:rsidR="00726832" w:rsidRPr="00726832" w:rsidRDefault="00726832" w:rsidP="00C33626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7) Прочие расходы по финансовой деятельности</w:t>
            </w:r>
          </w:p>
        </w:tc>
        <w:tc>
          <w:tcPr>
            <w:tcW w:w="2693" w:type="dxa"/>
            <w:shd w:val="clear" w:color="auto" w:fill="auto"/>
          </w:tcPr>
          <w:p w:rsidR="00726832" w:rsidRPr="00726832" w:rsidRDefault="00726832" w:rsidP="00C33626">
            <w:pPr>
              <w:pStyle w:val="a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8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726832" w:rsidRDefault="00726832" w:rsidP="008A025F">
      <w:pPr>
        <w:ind w:firstLine="708"/>
        <w:jc w:val="both"/>
        <w:rPr>
          <w:lang w:val="en-US"/>
        </w:rPr>
      </w:pPr>
    </w:p>
    <w:p w:rsidR="00983AC7" w:rsidRDefault="00A23619" w:rsidP="008A025F">
      <w:pPr>
        <w:ind w:firstLine="708"/>
        <w:jc w:val="both"/>
      </w:pPr>
      <w:r w:rsidRPr="00A23619">
        <w:t>Расчет показателей оценки степени риска наступления банкротства</w:t>
      </w:r>
    </w:p>
    <w:p w:rsidR="00A23619" w:rsidRPr="00A23619" w:rsidRDefault="00A23619" w:rsidP="00A23619">
      <w:pPr>
        <w:shd w:val="clear" w:color="auto" w:fill="FFFFFF"/>
        <w:jc w:val="both"/>
        <w:rPr>
          <w:color w:val="242424"/>
          <w:sz w:val="18"/>
          <w:szCs w:val="18"/>
        </w:rPr>
      </w:pPr>
    </w:p>
    <w:tbl>
      <w:tblPr>
        <w:tblW w:w="61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1417"/>
        <w:gridCol w:w="1418"/>
      </w:tblGrid>
      <w:tr w:rsidR="008237A1" w:rsidRPr="00A23619" w:rsidTr="008237A1"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A1" w:rsidRPr="00A23619" w:rsidRDefault="008237A1" w:rsidP="00A23619">
            <w:pPr>
              <w:jc w:val="center"/>
              <w:rPr>
                <w:sz w:val="16"/>
                <w:szCs w:val="16"/>
              </w:rPr>
            </w:pPr>
          </w:p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Показатель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На 31.12.2024</w:t>
            </w:r>
          </w:p>
        </w:tc>
      </w:tr>
      <w:tr w:rsidR="008237A1" w:rsidRPr="00A23619" w:rsidTr="008237A1"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A1" w:rsidRPr="00A23619" w:rsidRDefault="008237A1" w:rsidP="00A2361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Расчет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Значение показателя</w:t>
            </w:r>
          </w:p>
        </w:tc>
      </w:tr>
      <w:tr w:rsidR="008237A1" w:rsidRPr="00A23619" w:rsidTr="008237A1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Коэффициент обеспеченности обязательств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8237A1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2855</w:t>
            </w:r>
            <w:r w:rsidRPr="00A23619">
              <w:rPr>
                <w:sz w:val="16"/>
                <w:szCs w:val="16"/>
              </w:rPr>
              <w:t>) /</w:t>
            </w:r>
            <w:r>
              <w:rPr>
                <w:sz w:val="16"/>
                <w:szCs w:val="16"/>
              </w:rPr>
              <w:t>4357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8237A1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66</w:t>
            </w:r>
          </w:p>
        </w:tc>
      </w:tr>
      <w:tr w:rsidR="008237A1" w:rsidRPr="00A23619" w:rsidTr="008237A1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Коэффициент просроченных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823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  <w:r w:rsidRPr="00A23619">
              <w:rPr>
                <w:sz w:val="16"/>
                <w:szCs w:val="16"/>
              </w:rPr>
              <w:t xml:space="preserve"> / (</w:t>
            </w:r>
            <w:r>
              <w:rPr>
                <w:sz w:val="16"/>
                <w:szCs w:val="16"/>
              </w:rPr>
              <w:t>2855</w:t>
            </w:r>
            <w:r w:rsidRPr="00A2361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8237A1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</w:t>
            </w:r>
          </w:p>
        </w:tc>
      </w:tr>
      <w:tr w:rsidR="008237A1" w:rsidRPr="00A23619" w:rsidTr="008237A1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Степень вероятности банкротства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proofErr w:type="spellStart"/>
            <w:r w:rsidRPr="00A23619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19" w:rsidRPr="00A23619" w:rsidRDefault="008237A1" w:rsidP="00A23619">
            <w:pPr>
              <w:jc w:val="center"/>
              <w:rPr>
                <w:sz w:val="16"/>
                <w:szCs w:val="16"/>
              </w:rPr>
            </w:pPr>
            <w:r w:rsidRPr="00A23619">
              <w:rPr>
                <w:sz w:val="16"/>
                <w:szCs w:val="16"/>
              </w:rPr>
              <w:t>низкая</w:t>
            </w:r>
          </w:p>
        </w:tc>
      </w:tr>
    </w:tbl>
    <w:p w:rsidR="00A23619" w:rsidRPr="00A23619" w:rsidRDefault="00A23619" w:rsidP="008237A1">
      <w:pPr>
        <w:shd w:val="clear" w:color="auto" w:fill="FFFFFF"/>
        <w:ind w:firstLine="709"/>
        <w:jc w:val="both"/>
        <w:rPr>
          <w:color w:val="242424"/>
        </w:rPr>
      </w:pPr>
      <w:r w:rsidRPr="00A23619">
        <w:rPr>
          <w:color w:val="242424"/>
          <w:sz w:val="18"/>
          <w:szCs w:val="18"/>
        </w:rPr>
        <w:br/>
      </w:r>
      <w:r w:rsidR="008237A1" w:rsidRPr="008237A1">
        <w:rPr>
          <w:color w:val="242424"/>
        </w:rPr>
        <w:t xml:space="preserve">          Из данного расчета видно, что степень риска наступления банкротства низкая. Коэффициент просроченных обязательств равен 0,09, что говорит о том, что несмотря на имеющуюся просроченную задолженность организация в целом своевременно рассчитывается по обязательствам.</w:t>
      </w:r>
    </w:p>
    <w:p w:rsidR="00A23619" w:rsidRDefault="00A23619" w:rsidP="008A025F">
      <w:pPr>
        <w:ind w:firstLine="708"/>
        <w:jc w:val="both"/>
        <w:rPr>
          <w:lang w:val="en-US"/>
        </w:rPr>
      </w:pPr>
    </w:p>
    <w:p w:rsidR="00BD0550" w:rsidRPr="00BD0550" w:rsidRDefault="00BD0550" w:rsidP="00BD0550">
      <w:pPr>
        <w:pStyle w:val="a6"/>
        <w:ind w:firstLine="284"/>
        <w:rPr>
          <w:rFonts w:ascii="Arial" w:hAnsi="Arial" w:cs="Arial"/>
          <w:sz w:val="18"/>
          <w:szCs w:val="18"/>
        </w:rPr>
      </w:pPr>
      <w:r w:rsidRPr="00BD0550">
        <w:rPr>
          <w:rFonts w:ascii="Arial" w:hAnsi="Arial" w:cs="Arial"/>
          <w:sz w:val="18"/>
          <w:szCs w:val="18"/>
        </w:rPr>
        <w:t xml:space="preserve">АНАЛИЗ ЧИСТЫХ АКТИВОВ ОРГАНИЗАЦИИ </w:t>
      </w:r>
    </w:p>
    <w:tbl>
      <w:tblPr>
        <w:tblW w:w="9889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/>
      </w:tblPr>
      <w:tblGrid>
        <w:gridCol w:w="3085"/>
        <w:gridCol w:w="3119"/>
        <w:gridCol w:w="3685"/>
      </w:tblGrid>
      <w:tr w:rsidR="00BD0550" w:rsidRPr="00400A91" w:rsidTr="00BD0550">
        <w:trPr>
          <w:trHeight w:val="46"/>
        </w:trPr>
        <w:tc>
          <w:tcPr>
            <w:tcW w:w="9889" w:type="dxa"/>
            <w:gridSpan w:val="3"/>
            <w:shd w:val="clear" w:color="auto" w:fill="auto"/>
          </w:tcPr>
          <w:p w:rsidR="00BD0550" w:rsidRPr="00400A91" w:rsidRDefault="00BD0550" w:rsidP="00C33626">
            <w:pPr>
              <w:pStyle w:val="a6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чистых активов (тыс. руб.)</w:t>
            </w:r>
          </w:p>
        </w:tc>
      </w:tr>
      <w:tr w:rsidR="00BD0550" w:rsidRPr="00400A91" w:rsidTr="00BD0550">
        <w:tc>
          <w:tcPr>
            <w:tcW w:w="3085" w:type="dxa"/>
            <w:shd w:val="clear" w:color="auto" w:fill="auto"/>
            <w:vAlign w:val="center"/>
          </w:tcPr>
          <w:p w:rsidR="00BD0550" w:rsidRPr="0015766A" w:rsidRDefault="00BD0550" w:rsidP="00BD0550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>31 декабря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0550" w:rsidRPr="0015766A" w:rsidRDefault="00BD0550" w:rsidP="00BD0550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766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>31 декабря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15766A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3685" w:type="dxa"/>
            <w:vAlign w:val="center"/>
          </w:tcPr>
          <w:p w:rsidR="00BD0550" w:rsidRPr="007B6D52" w:rsidRDefault="00BD0550" w:rsidP="00BD0550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Изменение за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</w:tr>
      <w:tr w:rsidR="00BD0550" w:rsidRPr="00400A91" w:rsidTr="00BD0550">
        <w:tc>
          <w:tcPr>
            <w:tcW w:w="3085" w:type="dxa"/>
            <w:shd w:val="clear" w:color="auto" w:fill="auto"/>
          </w:tcPr>
          <w:p w:rsidR="00BD0550" w:rsidRPr="00BD0550" w:rsidRDefault="00BD0550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0550">
              <w:rPr>
                <w:rFonts w:ascii="Arial" w:hAnsi="Arial" w:cs="Arial"/>
                <w:bCs/>
                <w:sz w:val="18"/>
                <w:szCs w:val="18"/>
                <w:lang w:val="en-US"/>
              </w:rPr>
              <w:t>1149</w:t>
            </w:r>
          </w:p>
        </w:tc>
        <w:tc>
          <w:tcPr>
            <w:tcW w:w="3119" w:type="dxa"/>
            <w:shd w:val="clear" w:color="auto" w:fill="auto"/>
          </w:tcPr>
          <w:p w:rsidR="00BD0550" w:rsidRPr="00BD0550" w:rsidRDefault="00BD0550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0550">
              <w:rPr>
                <w:rFonts w:ascii="Arial" w:hAnsi="Arial" w:cs="Arial"/>
                <w:bCs/>
                <w:sz w:val="18"/>
                <w:szCs w:val="18"/>
                <w:lang w:val="en-US"/>
              </w:rPr>
              <w:t>1502</w:t>
            </w:r>
          </w:p>
        </w:tc>
        <w:tc>
          <w:tcPr>
            <w:tcW w:w="3685" w:type="dxa"/>
          </w:tcPr>
          <w:p w:rsidR="00BD0550" w:rsidRPr="00BD0550" w:rsidRDefault="00BD0550" w:rsidP="00C33626">
            <w:pPr>
              <w:pStyle w:val="a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+353</w:t>
            </w:r>
          </w:p>
        </w:tc>
      </w:tr>
    </w:tbl>
    <w:p w:rsidR="00BD0550" w:rsidRPr="00BB0C7C" w:rsidRDefault="00BD0550" w:rsidP="00BD0550">
      <w:pPr>
        <w:pStyle w:val="a6"/>
        <w:ind w:firstLine="284"/>
        <w:rPr>
          <w:rFonts w:ascii="Arial" w:hAnsi="Arial" w:cs="Arial"/>
          <w:b/>
          <w:sz w:val="18"/>
          <w:szCs w:val="18"/>
        </w:rPr>
      </w:pPr>
    </w:p>
    <w:p w:rsidR="00BD0550" w:rsidRPr="00BD0550" w:rsidRDefault="00BD0550" w:rsidP="008A025F">
      <w:pPr>
        <w:ind w:firstLine="708"/>
        <w:jc w:val="both"/>
        <w:rPr>
          <w:lang w:val="en-US"/>
        </w:rPr>
      </w:pPr>
    </w:p>
    <w:p w:rsidR="00B46AAD" w:rsidRPr="00142F69" w:rsidRDefault="00B46AAD" w:rsidP="00C716CC">
      <w:pPr>
        <w:ind w:firstLine="708"/>
        <w:jc w:val="both"/>
      </w:pPr>
    </w:p>
    <w:p w:rsidR="00B46AAD" w:rsidRPr="00142F69" w:rsidRDefault="00B46AAD" w:rsidP="00C716CC">
      <w:pPr>
        <w:ind w:firstLine="708"/>
        <w:jc w:val="both"/>
      </w:pPr>
    </w:p>
    <w:p w:rsidR="00DE5A37" w:rsidRPr="00142F69" w:rsidRDefault="00DE5A37" w:rsidP="00C716CC">
      <w:pPr>
        <w:jc w:val="both"/>
      </w:pPr>
      <w:r w:rsidRPr="00142F69">
        <w:t>Исполняющий обязанности д</w:t>
      </w:r>
      <w:r w:rsidR="00C716CC" w:rsidRPr="00142F69">
        <w:t>иректор</w:t>
      </w:r>
      <w:r w:rsidRPr="00142F69">
        <w:t>а</w:t>
      </w:r>
      <w:r w:rsidRPr="00142F69">
        <w:tab/>
      </w:r>
      <w:r w:rsidRPr="00142F69">
        <w:tab/>
      </w:r>
      <w:r w:rsidRPr="00142F69">
        <w:tab/>
      </w:r>
      <w:r w:rsidRPr="00142F69">
        <w:tab/>
      </w:r>
      <w:proofErr w:type="spellStart"/>
      <w:r w:rsidRPr="00142F69">
        <w:t>П.П.Шкапич</w:t>
      </w:r>
      <w:proofErr w:type="spellEnd"/>
    </w:p>
    <w:p w:rsidR="00C716CC" w:rsidRPr="00142F69" w:rsidRDefault="00DE5A37" w:rsidP="00C716CC">
      <w:pPr>
        <w:jc w:val="both"/>
      </w:pPr>
      <w:r w:rsidRPr="00142F69">
        <w:t>Заместитель директора по АХЧ</w:t>
      </w:r>
      <w:r w:rsidR="00C716CC" w:rsidRPr="00142F69">
        <w:tab/>
      </w:r>
      <w:r w:rsidR="00C716CC" w:rsidRPr="00142F69">
        <w:tab/>
      </w:r>
      <w:r w:rsidR="00C716CC" w:rsidRPr="00142F69">
        <w:tab/>
      </w:r>
      <w:r w:rsidR="00C716CC" w:rsidRPr="00142F69">
        <w:tab/>
      </w:r>
      <w:r w:rsidR="00C716CC" w:rsidRPr="00142F69">
        <w:tab/>
      </w:r>
      <w:r w:rsidR="00C716CC" w:rsidRPr="00142F69">
        <w:tab/>
      </w:r>
      <w:r w:rsidR="00C716CC" w:rsidRPr="00142F69">
        <w:tab/>
      </w:r>
    </w:p>
    <w:p w:rsidR="00C716CC" w:rsidRPr="00142F69" w:rsidRDefault="00C716CC" w:rsidP="00C716CC">
      <w:pPr>
        <w:jc w:val="both"/>
      </w:pPr>
    </w:p>
    <w:p w:rsidR="00C716CC" w:rsidRPr="00142F69" w:rsidRDefault="00C716CC" w:rsidP="00C716CC">
      <w:pPr>
        <w:jc w:val="both"/>
      </w:pPr>
      <w:r w:rsidRPr="00142F69">
        <w:t xml:space="preserve">Главный бухгалтер </w:t>
      </w:r>
      <w:r w:rsidRPr="00142F69">
        <w:tab/>
      </w:r>
      <w:r w:rsidRPr="00142F69">
        <w:tab/>
      </w:r>
      <w:r w:rsidRPr="00142F69">
        <w:tab/>
      </w:r>
      <w:r w:rsidR="003774EE" w:rsidRPr="00142F69">
        <w:t xml:space="preserve">    </w:t>
      </w:r>
      <w:r w:rsidR="003774EE" w:rsidRPr="00142F69">
        <w:tab/>
      </w:r>
      <w:r w:rsidR="003774EE" w:rsidRPr="00142F69">
        <w:tab/>
      </w:r>
      <w:r w:rsidRPr="00142F69">
        <w:tab/>
      </w:r>
      <w:r w:rsidRPr="00142F69">
        <w:tab/>
        <w:t>Е.</w:t>
      </w:r>
      <w:r w:rsidR="000A3363" w:rsidRPr="00142F69">
        <w:t xml:space="preserve">В. </w:t>
      </w:r>
      <w:proofErr w:type="spellStart"/>
      <w:r w:rsidR="000A3363" w:rsidRPr="00142F69">
        <w:t>Хоружик</w:t>
      </w:r>
      <w:proofErr w:type="spellEnd"/>
    </w:p>
    <w:p w:rsidR="00C716CC" w:rsidRPr="00142F69" w:rsidRDefault="00C716CC" w:rsidP="008A025F">
      <w:pPr>
        <w:ind w:firstLine="708"/>
        <w:jc w:val="both"/>
      </w:pPr>
    </w:p>
    <w:p w:rsidR="00C4183F" w:rsidRPr="00142F69" w:rsidRDefault="00C4183F" w:rsidP="008A025F">
      <w:pPr>
        <w:ind w:firstLine="708"/>
        <w:jc w:val="both"/>
      </w:pPr>
    </w:p>
    <w:p w:rsidR="008A025F" w:rsidRPr="00142F69" w:rsidRDefault="008A025F" w:rsidP="008A025F">
      <w:pPr>
        <w:ind w:firstLine="708"/>
        <w:jc w:val="both"/>
      </w:pPr>
    </w:p>
    <w:p w:rsidR="008A025F" w:rsidRPr="00142F69" w:rsidRDefault="008A025F" w:rsidP="008A025F">
      <w:pPr>
        <w:ind w:firstLine="708"/>
        <w:jc w:val="both"/>
      </w:pPr>
    </w:p>
    <w:p w:rsidR="008A025F" w:rsidRPr="00142F69" w:rsidRDefault="008A025F" w:rsidP="008A025F">
      <w:pPr>
        <w:ind w:firstLine="708"/>
        <w:jc w:val="both"/>
      </w:pPr>
    </w:p>
    <w:sectPr w:rsidR="008A025F" w:rsidRPr="00142F69" w:rsidSect="006B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124"/>
    <w:multiLevelType w:val="hybridMultilevel"/>
    <w:tmpl w:val="21283C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464D3D"/>
    <w:rsid w:val="00006086"/>
    <w:rsid w:val="00056881"/>
    <w:rsid w:val="00062D33"/>
    <w:rsid w:val="000A3363"/>
    <w:rsid w:val="00107FA6"/>
    <w:rsid w:val="00142F69"/>
    <w:rsid w:val="001D0337"/>
    <w:rsid w:val="001F1E3C"/>
    <w:rsid w:val="00213F73"/>
    <w:rsid w:val="00287F46"/>
    <w:rsid w:val="002C269F"/>
    <w:rsid w:val="002E6A34"/>
    <w:rsid w:val="003022B3"/>
    <w:rsid w:val="00305485"/>
    <w:rsid w:val="0030605A"/>
    <w:rsid w:val="0031786E"/>
    <w:rsid w:val="00340D5A"/>
    <w:rsid w:val="003774EE"/>
    <w:rsid w:val="00391346"/>
    <w:rsid w:val="003B6F1C"/>
    <w:rsid w:val="004102F0"/>
    <w:rsid w:val="00464D3D"/>
    <w:rsid w:val="00466E9B"/>
    <w:rsid w:val="0049251E"/>
    <w:rsid w:val="00495B3B"/>
    <w:rsid w:val="004A6E03"/>
    <w:rsid w:val="004B28CA"/>
    <w:rsid w:val="00500933"/>
    <w:rsid w:val="005050A4"/>
    <w:rsid w:val="00506375"/>
    <w:rsid w:val="00533F4C"/>
    <w:rsid w:val="00546EC7"/>
    <w:rsid w:val="00552522"/>
    <w:rsid w:val="00594086"/>
    <w:rsid w:val="005D6A1A"/>
    <w:rsid w:val="00600649"/>
    <w:rsid w:val="00616545"/>
    <w:rsid w:val="00623709"/>
    <w:rsid w:val="00653A32"/>
    <w:rsid w:val="006628F2"/>
    <w:rsid w:val="00664EB2"/>
    <w:rsid w:val="006707CB"/>
    <w:rsid w:val="006915E7"/>
    <w:rsid w:val="006A4D87"/>
    <w:rsid w:val="006B35FB"/>
    <w:rsid w:val="006F63BA"/>
    <w:rsid w:val="00726832"/>
    <w:rsid w:val="0076536A"/>
    <w:rsid w:val="007C058F"/>
    <w:rsid w:val="008237A1"/>
    <w:rsid w:val="008260CB"/>
    <w:rsid w:val="00852B7A"/>
    <w:rsid w:val="008838B0"/>
    <w:rsid w:val="008A025F"/>
    <w:rsid w:val="008B548B"/>
    <w:rsid w:val="008D1DAD"/>
    <w:rsid w:val="009659AB"/>
    <w:rsid w:val="00983AC7"/>
    <w:rsid w:val="009B032F"/>
    <w:rsid w:val="009D75F1"/>
    <w:rsid w:val="00A23619"/>
    <w:rsid w:val="00A26329"/>
    <w:rsid w:val="00A568C1"/>
    <w:rsid w:val="00A61802"/>
    <w:rsid w:val="00AC728E"/>
    <w:rsid w:val="00AD4703"/>
    <w:rsid w:val="00AD6B26"/>
    <w:rsid w:val="00AF614C"/>
    <w:rsid w:val="00B46AAD"/>
    <w:rsid w:val="00B83648"/>
    <w:rsid w:val="00BD0550"/>
    <w:rsid w:val="00C4183F"/>
    <w:rsid w:val="00C67290"/>
    <w:rsid w:val="00C716CC"/>
    <w:rsid w:val="00C91B34"/>
    <w:rsid w:val="00CB1E4A"/>
    <w:rsid w:val="00D05A1F"/>
    <w:rsid w:val="00D242E0"/>
    <w:rsid w:val="00D324C5"/>
    <w:rsid w:val="00D42F16"/>
    <w:rsid w:val="00D97BD7"/>
    <w:rsid w:val="00DB6361"/>
    <w:rsid w:val="00DE5A37"/>
    <w:rsid w:val="00E32AFF"/>
    <w:rsid w:val="00E44D1E"/>
    <w:rsid w:val="00EA4CF2"/>
    <w:rsid w:val="00EB26C0"/>
    <w:rsid w:val="00F41E59"/>
    <w:rsid w:val="00F47FCB"/>
    <w:rsid w:val="00FE7596"/>
    <w:rsid w:val="00FF071E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2F69"/>
    <w:pPr>
      <w:ind w:left="720"/>
      <w:contextualSpacing/>
    </w:pPr>
  </w:style>
  <w:style w:type="paragraph" w:styleId="a6">
    <w:name w:val="No Spacing"/>
    <w:uiPriority w:val="1"/>
    <w:qFormat/>
    <w:rsid w:val="004A6E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l-text-alignjustify">
    <w:name w:val="il-text-align_justify"/>
    <w:basedOn w:val="a"/>
    <w:rsid w:val="00A2361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A23619"/>
  </w:style>
  <w:style w:type="character" w:customStyle="1" w:styleId="fake-non-breaking-space">
    <w:name w:val="fake-non-breaking-space"/>
    <w:basedOn w:val="a0"/>
    <w:rsid w:val="00A23619"/>
  </w:style>
  <w:style w:type="paragraph" w:customStyle="1" w:styleId="il-text-aligncenter">
    <w:name w:val="il-text-align_center"/>
    <w:basedOn w:val="a"/>
    <w:rsid w:val="00A2361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2361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236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D6DE0DF9EAEA957F268A39CFC6A997DFFBFAEDE5C869E885E7B555D5DDCD94C34DCF4A960A16FBE3BE7A383CC23BF8D572D47FD6BD23ED20088A97Cz93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9FE3874950023D8254240B8FAF1D073091D14E16A80D9E2A3E886860AD66B056D77FFE82E8749B30E1C905597A45B9B361928415D9323183EF7C7A9CNE2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FD6DE0DF9EAEA957F268A39CFC6A997DFFBFAEDE5C869E885E7B555D5DDCD94C34DCF4A960A16FBE3BE7A383CC23BF8D572D47FD6BD23ED20088A97Cz93E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C384-4871-492D-9B27-DCCC7E26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20</cp:revision>
  <cp:lastPrinted>2024-03-27T06:37:00Z</cp:lastPrinted>
  <dcterms:created xsi:type="dcterms:W3CDTF">2025-02-21T07:07:00Z</dcterms:created>
  <dcterms:modified xsi:type="dcterms:W3CDTF">2025-02-25T14:13:00Z</dcterms:modified>
</cp:coreProperties>
</file>